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15E48" w:rsidRDefault="005C3221">
      <w:pPr>
        <w:rPr>
          <w:rFonts w:ascii="Marianne" w:hAnsi="Marianne" w:cstheme="majorHAnsi"/>
        </w:rPr>
      </w:pPr>
      <w:r>
        <w:rPr>
          <w:noProof/>
          <w:lang w:eastAsia="fr-FR"/>
        </w:rPr>
        <w:drawing>
          <wp:anchor distT="0" distB="0" distL="0" distR="0" simplePos="0" relativeHeight="4" behindDoc="0" locked="0" layoutInCell="0" allowOverlap="1">
            <wp:simplePos x="0" y="0"/>
            <wp:positionH relativeFrom="margin">
              <wp:posOffset>4783455</wp:posOffset>
            </wp:positionH>
            <wp:positionV relativeFrom="paragraph">
              <wp:posOffset>41275</wp:posOffset>
            </wp:positionV>
            <wp:extent cx="1143000" cy="617220"/>
            <wp:effectExtent l="0" t="0" r="0" b="0"/>
            <wp:wrapNone/>
            <wp:docPr id="1" name="Image 3" descr="L:\100_AD1\101 Ateliers\00. FONDAMENTAUX ATELIERS\01_La plaquette\Dossier PLAQUETTE -MAI 2021\Links\ADT-Logo-bleu-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descr="L:\100_AD1\101 Ateliers\00. FONDAMENTAUX ATELIERS\01_La plaquette\Dossier PLAQUETTE -MAI 2021\Links\ADT-Logo-bleu-03.jpg"/>
                    <pic:cNvPicPr>
                      <a:picLocks noChangeAspect="1" noChangeArrowheads="1"/>
                    </pic:cNvPicPr>
                  </pic:nvPicPr>
                  <pic:blipFill>
                    <a:blip r:embed="rId8"/>
                    <a:stretch>
                      <a:fillRect/>
                    </a:stretch>
                  </pic:blipFill>
                  <pic:spPr bwMode="auto">
                    <a:xfrm>
                      <a:off x="0" y="0"/>
                      <a:ext cx="1143000" cy="617220"/>
                    </a:xfrm>
                    <a:prstGeom prst="rect">
                      <a:avLst/>
                    </a:prstGeom>
                  </pic:spPr>
                </pic:pic>
              </a:graphicData>
            </a:graphic>
          </wp:anchor>
        </w:drawing>
      </w:r>
      <w:r>
        <w:rPr>
          <w:rFonts w:ascii="Marianne" w:hAnsi="Marianne" w:cstheme="majorHAnsi"/>
        </w:rPr>
        <w:t xml:space="preserve"> </w:t>
      </w:r>
      <w:r>
        <w:rPr>
          <w:noProof/>
          <w:lang w:eastAsia="fr-FR"/>
        </w:rPr>
        <w:drawing>
          <wp:inline distT="0" distB="0" distL="0" distR="0">
            <wp:extent cx="1022350" cy="850900"/>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9"/>
                    <a:stretch>
                      <a:fillRect/>
                    </a:stretch>
                  </pic:blipFill>
                  <pic:spPr bwMode="auto">
                    <a:xfrm>
                      <a:off x="0" y="0"/>
                      <a:ext cx="1022350" cy="850900"/>
                    </a:xfrm>
                    <a:prstGeom prst="rect">
                      <a:avLst/>
                    </a:prstGeom>
                  </pic:spPr>
                </pic:pic>
              </a:graphicData>
            </a:graphic>
          </wp:inline>
        </w:drawing>
      </w:r>
      <w:r>
        <w:rPr>
          <w:rFonts w:ascii="Marianne" w:hAnsi="Marianne" w:cstheme="majorHAnsi"/>
        </w:rPr>
        <w:t xml:space="preserve"> </w:t>
      </w:r>
    </w:p>
    <w:p w:rsidR="00515E48" w:rsidRDefault="005C3221">
      <w:pPr>
        <w:jc w:val="center"/>
        <w:rPr>
          <w:rFonts w:ascii="Marianne" w:hAnsi="Marianne" w:cstheme="majorHAnsi"/>
          <w:b/>
          <w:sz w:val="28"/>
          <w:szCs w:val="18"/>
        </w:rPr>
      </w:pPr>
      <w:r>
        <w:rPr>
          <w:rFonts w:ascii="Marianne" w:hAnsi="Marianne" w:cstheme="majorHAnsi"/>
          <w:b/>
          <w:sz w:val="28"/>
          <w:szCs w:val="18"/>
        </w:rPr>
        <w:t>Démarche Atelier des territoires</w:t>
      </w:r>
      <w:r>
        <w:rPr>
          <w:rFonts w:cs="Calibri"/>
          <w:b/>
          <w:sz w:val="28"/>
          <w:szCs w:val="18"/>
        </w:rPr>
        <w:t> </w:t>
      </w:r>
      <w:r>
        <w:rPr>
          <w:rFonts w:ascii="Marianne" w:hAnsi="Marianne" w:cstheme="majorHAnsi"/>
          <w:b/>
          <w:sz w:val="28"/>
          <w:szCs w:val="18"/>
        </w:rPr>
        <w:t>: L’Atelier flash</w:t>
      </w:r>
    </w:p>
    <w:p w:rsidR="00515E48" w:rsidRDefault="005C3221">
      <w:pPr>
        <w:jc w:val="center"/>
        <w:rPr>
          <w:rFonts w:ascii="Marianne" w:hAnsi="Marianne" w:cstheme="majorHAnsi"/>
          <w:b/>
          <w:sz w:val="28"/>
          <w:szCs w:val="18"/>
        </w:rPr>
      </w:pPr>
      <w:r>
        <w:rPr>
          <w:rFonts w:ascii="Marianne" w:hAnsi="Marianne" w:cstheme="majorHAnsi"/>
          <w:b/>
          <w:sz w:val="28"/>
          <w:szCs w:val="18"/>
        </w:rPr>
        <w:t xml:space="preserve">Fiche de candidature </w:t>
      </w:r>
    </w:p>
    <w:p w:rsidR="00515E48" w:rsidRDefault="005C3221">
      <w:pPr>
        <w:jc w:val="center"/>
        <w:rPr>
          <w:rFonts w:ascii="Marianne" w:hAnsi="Marianne" w:cstheme="majorHAnsi"/>
          <w:i/>
          <w:sz w:val="20"/>
          <w:szCs w:val="18"/>
        </w:rPr>
      </w:pPr>
      <w:r>
        <w:rPr>
          <w:rFonts w:ascii="Marianne" w:hAnsi="Marianne" w:cstheme="majorHAnsi"/>
          <w:i/>
          <w:sz w:val="20"/>
          <w:szCs w:val="18"/>
        </w:rPr>
        <w:t>Collectivité – DDT – DGALN</w:t>
      </w:r>
    </w:p>
    <w:p w:rsidR="00515E48" w:rsidRDefault="00515E48">
      <w:pPr>
        <w:jc w:val="center"/>
        <w:rPr>
          <w:rFonts w:ascii="Marianne" w:hAnsi="Marianne" w:cstheme="majorHAnsi"/>
          <w:i/>
          <w:sz w:val="28"/>
          <w:szCs w:val="18"/>
        </w:rPr>
      </w:pPr>
    </w:p>
    <w:tbl>
      <w:tblPr>
        <w:tblStyle w:val="Grilledutableau"/>
        <w:tblW w:w="9062" w:type="dxa"/>
        <w:tblLayout w:type="fixed"/>
        <w:tblLook w:val="04A0" w:firstRow="1" w:lastRow="0" w:firstColumn="1" w:lastColumn="0" w:noHBand="0" w:noVBand="1"/>
      </w:tblPr>
      <w:tblGrid>
        <w:gridCol w:w="9062"/>
      </w:tblGrid>
      <w:tr w:rsidR="00515E48">
        <w:tc>
          <w:tcPr>
            <w:tcW w:w="9062" w:type="dxa"/>
          </w:tcPr>
          <w:p w:rsidR="00515E48" w:rsidRDefault="005C3221">
            <w:pPr>
              <w:pStyle w:val="pf0"/>
              <w:widowControl w:val="0"/>
              <w:spacing w:beforeAutospacing="0" w:after="0" w:afterAutospacing="0"/>
              <w:ind w:left="174" w:right="171"/>
              <w:rPr>
                <w:rStyle w:val="cf01"/>
                <w:rFonts w:ascii="Marianne" w:hAnsi="Marianne"/>
              </w:rPr>
            </w:pPr>
            <w:r>
              <w:rPr>
                <w:rFonts w:ascii="Marianne" w:hAnsi="Marianne" w:cstheme="majorHAnsi"/>
                <w:b/>
                <w:sz w:val="18"/>
                <w:szCs w:val="18"/>
              </w:rPr>
              <w:t>Objectif</w:t>
            </w:r>
            <w:r>
              <w:rPr>
                <w:rFonts w:ascii="Calibri" w:hAnsi="Calibri" w:cs="Calibri"/>
                <w:b/>
                <w:sz w:val="18"/>
                <w:szCs w:val="18"/>
              </w:rPr>
              <w:t> </w:t>
            </w:r>
            <w:r>
              <w:rPr>
                <w:rFonts w:ascii="Marianne" w:hAnsi="Marianne" w:cstheme="majorHAnsi"/>
                <w:b/>
                <w:sz w:val="18"/>
                <w:szCs w:val="18"/>
              </w:rPr>
              <w:t xml:space="preserve">:  </w:t>
            </w:r>
            <w:r>
              <w:rPr>
                <w:rStyle w:val="cf01"/>
                <w:rFonts w:ascii="Marianne" w:hAnsi="Marianne"/>
              </w:rPr>
              <w:t>Mobiliser l’intelligence collective pour faire émerger un projet et/ou des actions à mener en rapport avec des problématiques d'aménagement à toutes les échelles et à tous les stades d'avancement. Sur une thématique précisée en amont, une équipe pluridisciplinaire d’experts est missionnée pour accompagner la collectivité lors de journées d’atelier réunissant l'ensemble des parties-prenantes à la problématique.</w:t>
            </w:r>
          </w:p>
          <w:p w:rsidR="00515E48" w:rsidRDefault="00515E48">
            <w:pPr>
              <w:pStyle w:val="pf0"/>
              <w:widowControl w:val="0"/>
              <w:spacing w:beforeAutospacing="0" w:after="0" w:afterAutospacing="0"/>
              <w:ind w:left="174" w:right="171"/>
              <w:rPr>
                <w:rStyle w:val="cf01"/>
                <w:rFonts w:ascii="Marianne" w:hAnsi="Marianne"/>
              </w:rPr>
            </w:pPr>
          </w:p>
          <w:p w:rsidR="00515E48" w:rsidRDefault="00515E48">
            <w:pPr>
              <w:pStyle w:val="pf0"/>
              <w:widowControl w:val="0"/>
              <w:spacing w:beforeAutospacing="0" w:after="0" w:afterAutospacing="0"/>
              <w:ind w:left="174" w:right="171"/>
              <w:rPr>
                <w:rStyle w:val="cf01"/>
                <w:rFonts w:ascii="Marianne" w:hAnsi="Marianne"/>
              </w:rPr>
            </w:pPr>
          </w:p>
          <w:p w:rsidR="00515E48" w:rsidRDefault="005C3221">
            <w:pPr>
              <w:pStyle w:val="pf0"/>
              <w:widowControl w:val="0"/>
              <w:spacing w:beforeAutospacing="0" w:after="0" w:afterAutospacing="0"/>
              <w:ind w:left="174" w:right="171"/>
              <w:rPr>
                <w:rFonts w:ascii="Marianne" w:hAnsi="Marianne" w:cstheme="majorHAnsi"/>
                <w:sz w:val="18"/>
                <w:szCs w:val="18"/>
              </w:rPr>
            </w:pPr>
            <w:r>
              <w:rPr>
                <w:rFonts w:ascii="Marianne" w:hAnsi="Marianne" w:cstheme="majorHAnsi"/>
                <w:b/>
                <w:sz w:val="18"/>
                <w:szCs w:val="18"/>
              </w:rPr>
              <w:t>Financement</w:t>
            </w:r>
            <w:r>
              <w:rPr>
                <w:rFonts w:ascii="Calibri" w:hAnsi="Calibri" w:cs="Calibri"/>
                <w:b/>
                <w:sz w:val="18"/>
                <w:szCs w:val="18"/>
              </w:rPr>
              <w:t> </w:t>
            </w:r>
            <w:r>
              <w:rPr>
                <w:rFonts w:ascii="Marianne" w:hAnsi="Marianne" w:cstheme="majorHAnsi"/>
                <w:b/>
                <w:sz w:val="18"/>
                <w:szCs w:val="18"/>
              </w:rPr>
              <w:t xml:space="preserve">: </w:t>
            </w:r>
            <w:r>
              <w:rPr>
                <w:rFonts w:ascii="Marianne" w:hAnsi="Marianne" w:cstheme="majorHAnsi"/>
                <w:sz w:val="18"/>
                <w:szCs w:val="18"/>
              </w:rPr>
              <w:t>l’Atelier flash est une offre d’accompagnement proposée par la DGALN, portée par le bureau des Stratégies territoriales (AD1/DHUP/DGALN) et financée à 100%. Reste à la charge du territoire les frais de restauration et de transport, le cas échéant, des participants à l’Atelier.</w:t>
            </w:r>
          </w:p>
          <w:p w:rsidR="00515E48" w:rsidRDefault="00515E48">
            <w:pPr>
              <w:pStyle w:val="pf0"/>
              <w:widowControl w:val="0"/>
              <w:spacing w:beforeAutospacing="0" w:after="0" w:afterAutospacing="0"/>
              <w:ind w:left="174" w:right="171"/>
              <w:rPr>
                <w:rFonts w:ascii="Marianne" w:hAnsi="Marianne" w:cs="Segoe UI"/>
                <w:sz w:val="18"/>
                <w:szCs w:val="18"/>
              </w:rPr>
            </w:pPr>
          </w:p>
          <w:p w:rsidR="00515E48" w:rsidRDefault="00515E48">
            <w:pPr>
              <w:widowControl w:val="0"/>
              <w:spacing w:after="0" w:line="240" w:lineRule="auto"/>
              <w:ind w:left="174" w:right="171"/>
              <w:rPr>
                <w:rFonts w:ascii="Marianne" w:hAnsi="Marianne" w:cstheme="majorHAnsi"/>
                <w:b/>
                <w:sz w:val="18"/>
                <w:szCs w:val="18"/>
              </w:rPr>
            </w:pPr>
          </w:p>
          <w:p w:rsidR="00515E48" w:rsidRDefault="005C3221">
            <w:pPr>
              <w:widowControl w:val="0"/>
              <w:spacing w:after="0" w:line="240" w:lineRule="auto"/>
              <w:ind w:left="174" w:right="171"/>
              <w:rPr>
                <w:rFonts w:ascii="Marianne" w:hAnsi="Marianne" w:cstheme="majorHAnsi"/>
                <w:b/>
                <w:sz w:val="18"/>
                <w:szCs w:val="18"/>
              </w:rPr>
            </w:pPr>
            <w:r>
              <w:rPr>
                <w:rFonts w:ascii="Marianne" w:eastAsia="Calibri" w:hAnsi="Marianne" w:cstheme="majorHAnsi"/>
                <w:b/>
                <w:sz w:val="18"/>
                <w:szCs w:val="18"/>
              </w:rPr>
              <w:t>Candidature</w:t>
            </w:r>
            <w:r>
              <w:rPr>
                <w:rFonts w:eastAsia="Calibri" w:cs="Calibri"/>
                <w:b/>
                <w:sz w:val="18"/>
                <w:szCs w:val="18"/>
              </w:rPr>
              <w:t> </w:t>
            </w:r>
            <w:r>
              <w:rPr>
                <w:rFonts w:ascii="Marianne" w:eastAsia="Calibri" w:hAnsi="Marianne" w:cstheme="majorHAnsi"/>
                <w:b/>
                <w:sz w:val="18"/>
                <w:szCs w:val="18"/>
              </w:rPr>
              <w:t>:</w:t>
            </w: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sz w:val="18"/>
                <w:szCs w:val="18"/>
              </w:rPr>
              <w:t>La procédure de candidature est la suivante</w:t>
            </w:r>
            <w:r>
              <w:rPr>
                <w:rFonts w:eastAsia="Calibri" w:cs="Calibri"/>
                <w:sz w:val="18"/>
                <w:szCs w:val="18"/>
              </w:rPr>
              <w:t> </w:t>
            </w:r>
            <w:r>
              <w:rPr>
                <w:rFonts w:ascii="Marianne" w:eastAsia="Calibri" w:hAnsi="Marianne" w:cstheme="majorHAnsi"/>
                <w:sz w:val="18"/>
                <w:szCs w:val="18"/>
              </w:rPr>
              <w:t xml:space="preserve">: </w:t>
            </w:r>
          </w:p>
          <w:p w:rsidR="00515E48" w:rsidRPr="00CE64D2" w:rsidRDefault="005C3221" w:rsidP="00CE64D2">
            <w:pPr>
              <w:pStyle w:val="Paragraphedeliste"/>
              <w:widowControl w:val="0"/>
              <w:numPr>
                <w:ilvl w:val="0"/>
                <w:numId w:val="5"/>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Renseignement de la fiche de candidature par la DDT et la collectivité</w:t>
            </w:r>
          </w:p>
          <w:p w:rsidR="00515E48" w:rsidRPr="00CE64D2" w:rsidRDefault="005C3221" w:rsidP="00CE64D2">
            <w:pPr>
              <w:pStyle w:val="Paragraphedeliste"/>
              <w:widowControl w:val="0"/>
              <w:numPr>
                <w:ilvl w:val="0"/>
                <w:numId w:val="5"/>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Echange entre la DGALN, la DDT et la collectivité le cas échéant</w:t>
            </w:r>
          </w:p>
          <w:p w:rsidR="00515E48" w:rsidRPr="00CE64D2" w:rsidRDefault="005C3221" w:rsidP="00CE64D2">
            <w:pPr>
              <w:pStyle w:val="Paragraphedeliste"/>
              <w:widowControl w:val="0"/>
              <w:numPr>
                <w:ilvl w:val="0"/>
                <w:numId w:val="5"/>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Ajustement de la fiche de candidature par la DDT et la collectivité</w:t>
            </w:r>
          </w:p>
          <w:p w:rsidR="00515E48" w:rsidRPr="00CE64D2" w:rsidRDefault="005C3221" w:rsidP="00CE64D2">
            <w:pPr>
              <w:pStyle w:val="Paragraphedeliste"/>
              <w:widowControl w:val="0"/>
              <w:numPr>
                <w:ilvl w:val="0"/>
                <w:numId w:val="5"/>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Dépôt du dossier de candidature finalisé par la DDT</w:t>
            </w: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sz w:val="18"/>
                <w:szCs w:val="18"/>
              </w:rPr>
              <w:t>Le dossier de candidature est constitué</w:t>
            </w:r>
            <w:r>
              <w:rPr>
                <w:rFonts w:eastAsia="Calibri" w:cs="Calibri"/>
                <w:sz w:val="18"/>
                <w:szCs w:val="18"/>
              </w:rPr>
              <w:t> </w:t>
            </w:r>
            <w:r>
              <w:rPr>
                <w:rFonts w:ascii="Marianne" w:eastAsia="Calibri" w:hAnsi="Marianne" w:cstheme="majorHAnsi"/>
                <w:sz w:val="18"/>
                <w:szCs w:val="18"/>
              </w:rPr>
              <w:t>des documents suivants</w:t>
            </w:r>
            <w:r>
              <w:rPr>
                <w:rFonts w:eastAsia="Calibri" w:cs="Calibri"/>
                <w:sz w:val="18"/>
                <w:szCs w:val="18"/>
              </w:rPr>
              <w:t> </w:t>
            </w:r>
            <w:r>
              <w:rPr>
                <w:rFonts w:ascii="Marianne" w:eastAsia="Calibri" w:hAnsi="Marianne" w:cstheme="majorHAnsi"/>
                <w:sz w:val="18"/>
                <w:szCs w:val="18"/>
              </w:rPr>
              <w:t>:</w:t>
            </w:r>
          </w:p>
          <w:p w:rsidR="00515E48" w:rsidRPr="00CE64D2" w:rsidRDefault="005C3221" w:rsidP="00CE64D2">
            <w:pPr>
              <w:pStyle w:val="Paragraphedeliste"/>
              <w:widowControl w:val="0"/>
              <w:numPr>
                <w:ilvl w:val="0"/>
                <w:numId w:val="6"/>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D’une fiche de candidature</w:t>
            </w:r>
          </w:p>
          <w:p w:rsidR="00515E48" w:rsidRPr="00CE64D2" w:rsidRDefault="005C3221" w:rsidP="00CE64D2">
            <w:pPr>
              <w:pStyle w:val="Paragraphedeliste"/>
              <w:widowControl w:val="0"/>
              <w:numPr>
                <w:ilvl w:val="0"/>
                <w:numId w:val="6"/>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D’un courrier d’engagement signé du maire de la commune ou président de l’EPCI</w:t>
            </w:r>
          </w:p>
          <w:p w:rsidR="00515E48" w:rsidRPr="00CE64D2" w:rsidRDefault="005C3221" w:rsidP="00CE64D2">
            <w:pPr>
              <w:pStyle w:val="Paragraphedeliste"/>
              <w:widowControl w:val="0"/>
              <w:numPr>
                <w:ilvl w:val="0"/>
                <w:numId w:val="6"/>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D’un courrier de soutien signé du préfet de département ou du sous-préfet d’arrondissement</w:t>
            </w:r>
          </w:p>
          <w:p w:rsidR="00515E48" w:rsidRDefault="00515E48">
            <w:pPr>
              <w:widowControl w:val="0"/>
              <w:spacing w:after="0" w:line="240" w:lineRule="auto"/>
              <w:ind w:left="174" w:right="171"/>
              <w:rPr>
                <w:rFonts w:ascii="Marianne" w:hAnsi="Marianne" w:cstheme="majorHAnsi"/>
                <w:sz w:val="18"/>
                <w:szCs w:val="18"/>
              </w:rPr>
            </w:pPr>
          </w:p>
          <w:p w:rsidR="00515E48" w:rsidRDefault="00515E48">
            <w:pPr>
              <w:pStyle w:val="Paragraphedeliste"/>
              <w:widowControl w:val="0"/>
              <w:spacing w:after="0" w:line="240" w:lineRule="auto"/>
              <w:ind w:left="174" w:right="171"/>
              <w:rPr>
                <w:rFonts w:ascii="Marianne" w:hAnsi="Marianne" w:cstheme="majorHAnsi"/>
                <w:sz w:val="18"/>
                <w:szCs w:val="18"/>
              </w:rPr>
            </w:pPr>
          </w:p>
          <w:p w:rsidR="00515E48" w:rsidRDefault="005C3221">
            <w:pPr>
              <w:widowControl w:val="0"/>
              <w:spacing w:after="0" w:line="240" w:lineRule="auto"/>
              <w:ind w:left="174" w:right="171"/>
              <w:rPr>
                <w:rFonts w:ascii="Marianne" w:hAnsi="Marianne" w:cstheme="majorHAnsi"/>
                <w:b/>
                <w:sz w:val="18"/>
                <w:szCs w:val="18"/>
              </w:rPr>
            </w:pPr>
            <w:r>
              <w:rPr>
                <w:rFonts w:ascii="Marianne" w:eastAsia="Calibri" w:hAnsi="Marianne" w:cstheme="majorHAnsi"/>
                <w:b/>
                <w:sz w:val="18"/>
                <w:szCs w:val="18"/>
              </w:rPr>
              <w:t>Instruction</w:t>
            </w:r>
            <w:r>
              <w:rPr>
                <w:rFonts w:eastAsia="Calibri" w:cs="Calibri"/>
                <w:b/>
                <w:sz w:val="18"/>
                <w:szCs w:val="18"/>
              </w:rPr>
              <w:t> </w:t>
            </w:r>
            <w:r>
              <w:rPr>
                <w:rFonts w:ascii="Marianne" w:eastAsia="Calibri" w:hAnsi="Marianne" w:cstheme="majorHAnsi"/>
                <w:b/>
                <w:sz w:val="18"/>
                <w:szCs w:val="18"/>
              </w:rPr>
              <w:t xml:space="preserve">: </w:t>
            </w: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sz w:val="18"/>
                <w:szCs w:val="18"/>
              </w:rPr>
              <w:t>Les étapes d’instruction des candidatures sont les suivantes</w:t>
            </w:r>
            <w:r>
              <w:rPr>
                <w:rFonts w:eastAsia="Calibri" w:cs="Calibri"/>
                <w:sz w:val="18"/>
                <w:szCs w:val="18"/>
              </w:rPr>
              <w:t> </w:t>
            </w:r>
            <w:r>
              <w:rPr>
                <w:rFonts w:ascii="Marianne" w:eastAsia="Calibri" w:hAnsi="Marianne" w:cstheme="majorHAnsi"/>
                <w:sz w:val="18"/>
                <w:szCs w:val="18"/>
              </w:rPr>
              <w:t xml:space="preserve">: </w:t>
            </w:r>
          </w:p>
          <w:p w:rsidR="00515E48" w:rsidRPr="00CE64D2" w:rsidRDefault="005C3221" w:rsidP="00CE64D2">
            <w:pPr>
              <w:pStyle w:val="Paragraphedeliste"/>
              <w:widowControl w:val="0"/>
              <w:numPr>
                <w:ilvl w:val="0"/>
                <w:numId w:val="7"/>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Accompagnement des DDT et collectivités dans la constitution du dossier</w:t>
            </w:r>
          </w:p>
          <w:p w:rsidR="00515E48" w:rsidRPr="00CE64D2" w:rsidRDefault="005C3221" w:rsidP="00CE64D2">
            <w:pPr>
              <w:pStyle w:val="Paragraphedeliste"/>
              <w:widowControl w:val="0"/>
              <w:numPr>
                <w:ilvl w:val="0"/>
                <w:numId w:val="7"/>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Validation du dossier par la DGALN</w:t>
            </w:r>
          </w:p>
          <w:p w:rsidR="00515E48" w:rsidRPr="00CE64D2" w:rsidRDefault="005C3221" w:rsidP="00CE64D2">
            <w:pPr>
              <w:pStyle w:val="Paragraphedeliste"/>
              <w:widowControl w:val="0"/>
              <w:numPr>
                <w:ilvl w:val="0"/>
                <w:numId w:val="7"/>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Présentation et répartition trimestrielle des dossiers entre les trois équipes prestataires</w:t>
            </w:r>
          </w:p>
          <w:p w:rsidR="00515E48" w:rsidRDefault="00515E48">
            <w:pPr>
              <w:pStyle w:val="Paragraphedeliste"/>
              <w:widowControl w:val="0"/>
              <w:spacing w:after="0" w:line="240" w:lineRule="auto"/>
              <w:ind w:left="174" w:right="171"/>
              <w:rPr>
                <w:rFonts w:ascii="Marianne" w:hAnsi="Marianne" w:cstheme="majorHAnsi"/>
                <w:sz w:val="18"/>
                <w:szCs w:val="18"/>
              </w:rPr>
            </w:pPr>
          </w:p>
          <w:p w:rsidR="00515E48" w:rsidRDefault="00515E48">
            <w:pPr>
              <w:pStyle w:val="Paragraphedeliste"/>
              <w:widowControl w:val="0"/>
              <w:spacing w:after="0" w:line="240" w:lineRule="auto"/>
              <w:ind w:left="174" w:right="171"/>
              <w:rPr>
                <w:rFonts w:ascii="Marianne" w:hAnsi="Marianne" w:cstheme="majorHAnsi"/>
                <w:sz w:val="18"/>
                <w:szCs w:val="18"/>
              </w:rPr>
            </w:pP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b/>
                <w:sz w:val="18"/>
                <w:szCs w:val="18"/>
              </w:rPr>
              <w:t>Déroulement</w:t>
            </w:r>
            <w:r>
              <w:rPr>
                <w:rFonts w:eastAsia="Calibri" w:cs="Calibri"/>
                <w:b/>
                <w:sz w:val="18"/>
                <w:szCs w:val="18"/>
              </w:rPr>
              <w:t> </w:t>
            </w:r>
            <w:r>
              <w:rPr>
                <w:rFonts w:ascii="Marianne" w:eastAsia="Calibri" w:hAnsi="Marianne" w:cstheme="majorHAnsi"/>
                <w:b/>
                <w:sz w:val="18"/>
                <w:szCs w:val="18"/>
              </w:rPr>
              <w:t xml:space="preserve">: </w:t>
            </w: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sz w:val="18"/>
                <w:szCs w:val="18"/>
              </w:rPr>
              <w:t>Selon la complexité du projet, l’Atelier flash peut durer entre 3 et 6 mois.</w:t>
            </w: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sz w:val="18"/>
                <w:szCs w:val="18"/>
              </w:rPr>
              <w:t>Les étapes de l’accompagnement sont les suivantes</w:t>
            </w:r>
            <w:r>
              <w:rPr>
                <w:rFonts w:eastAsia="Calibri" w:cs="Calibri"/>
                <w:sz w:val="18"/>
                <w:szCs w:val="18"/>
              </w:rPr>
              <w:t> </w:t>
            </w:r>
            <w:r>
              <w:rPr>
                <w:rFonts w:ascii="Marianne" w:eastAsia="Calibri" w:hAnsi="Marianne" w:cstheme="majorHAnsi"/>
                <w:sz w:val="18"/>
                <w:szCs w:val="18"/>
              </w:rPr>
              <w:t xml:space="preserve">: </w:t>
            </w:r>
          </w:p>
          <w:p w:rsidR="00515E48" w:rsidRPr="00CE64D2" w:rsidRDefault="005C3221" w:rsidP="00CE64D2">
            <w:pPr>
              <w:pStyle w:val="Paragraphedeliste"/>
              <w:widowControl w:val="0"/>
              <w:numPr>
                <w:ilvl w:val="0"/>
                <w:numId w:val="8"/>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Cadrage et lancement</w:t>
            </w:r>
            <w:r w:rsidRPr="00CE64D2">
              <w:rPr>
                <w:rFonts w:eastAsia="Calibri" w:cs="Calibri"/>
                <w:sz w:val="18"/>
                <w:szCs w:val="18"/>
              </w:rPr>
              <w:t> </w:t>
            </w:r>
            <w:r w:rsidRPr="00CE64D2">
              <w:rPr>
                <w:rFonts w:ascii="Marianne" w:eastAsia="Calibri" w:hAnsi="Marianne" w:cstheme="majorHAnsi"/>
                <w:sz w:val="18"/>
                <w:szCs w:val="18"/>
              </w:rPr>
              <w:t>: organisation d’une réunion technique de cadrage entre la collectivité, la DDT et le prestataire suivie d’une réunion de lancement avec les élus</w:t>
            </w:r>
          </w:p>
          <w:p w:rsidR="00515E48" w:rsidRPr="00CE64D2" w:rsidRDefault="005C3221" w:rsidP="00CE64D2">
            <w:pPr>
              <w:pStyle w:val="Paragraphedeliste"/>
              <w:widowControl w:val="0"/>
              <w:numPr>
                <w:ilvl w:val="0"/>
                <w:numId w:val="8"/>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Appropriation</w:t>
            </w:r>
            <w:r w:rsidRPr="00CE64D2">
              <w:rPr>
                <w:rFonts w:ascii="Marianne" w:eastAsia="Calibri" w:hAnsi="Marianne" w:cs="Calibri"/>
                <w:sz w:val="18"/>
                <w:szCs w:val="18"/>
              </w:rPr>
              <w:t xml:space="preserve"> </w:t>
            </w:r>
            <w:r w:rsidRPr="00CE64D2">
              <w:rPr>
                <w:rFonts w:ascii="Marianne" w:eastAsia="Calibri" w:hAnsi="Marianne" w:cstheme="majorHAnsi"/>
                <w:sz w:val="18"/>
                <w:szCs w:val="18"/>
              </w:rPr>
              <w:t>: collecte des éléments de diagnostic et préparation des journées d’atelier</w:t>
            </w:r>
          </w:p>
          <w:p w:rsidR="00515E48" w:rsidRPr="00CE64D2" w:rsidRDefault="005C3221" w:rsidP="00CE64D2">
            <w:pPr>
              <w:pStyle w:val="Paragraphedeliste"/>
              <w:widowControl w:val="0"/>
              <w:numPr>
                <w:ilvl w:val="0"/>
                <w:numId w:val="8"/>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Animation</w:t>
            </w:r>
            <w:r w:rsidRPr="00CE64D2">
              <w:rPr>
                <w:rFonts w:eastAsia="Calibri" w:cs="Calibri"/>
                <w:sz w:val="18"/>
                <w:szCs w:val="18"/>
              </w:rPr>
              <w:t> </w:t>
            </w:r>
            <w:r w:rsidRPr="00CE64D2">
              <w:rPr>
                <w:rFonts w:ascii="Marianne" w:eastAsia="Calibri" w:hAnsi="Marianne" w:cstheme="majorHAnsi"/>
                <w:sz w:val="18"/>
                <w:szCs w:val="18"/>
              </w:rPr>
              <w:t>des journées d’atelier (2 ou 3 jours)</w:t>
            </w:r>
          </w:p>
          <w:p w:rsidR="00515E48" w:rsidRPr="00CE64D2" w:rsidRDefault="005C3221" w:rsidP="00CE64D2">
            <w:pPr>
              <w:pStyle w:val="Paragraphedeliste"/>
              <w:widowControl w:val="0"/>
              <w:numPr>
                <w:ilvl w:val="0"/>
                <w:numId w:val="8"/>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t>Préparation des livrables</w:t>
            </w:r>
          </w:p>
          <w:p w:rsidR="00515E48" w:rsidRPr="00CE64D2" w:rsidRDefault="005C3221" w:rsidP="00CE64D2">
            <w:pPr>
              <w:pStyle w:val="Paragraphedeliste"/>
              <w:widowControl w:val="0"/>
              <w:numPr>
                <w:ilvl w:val="0"/>
                <w:numId w:val="8"/>
              </w:numPr>
              <w:spacing w:after="0" w:line="240" w:lineRule="auto"/>
              <w:ind w:right="171"/>
              <w:rPr>
                <w:rFonts w:ascii="Marianne" w:hAnsi="Marianne" w:cstheme="majorHAnsi"/>
                <w:sz w:val="18"/>
                <w:szCs w:val="18"/>
              </w:rPr>
            </w:pPr>
            <w:r w:rsidRPr="00CE64D2">
              <w:rPr>
                <w:rFonts w:ascii="Marianne" w:eastAsia="Calibri" w:hAnsi="Marianne" w:cstheme="majorHAnsi"/>
                <w:sz w:val="18"/>
                <w:szCs w:val="18"/>
              </w:rPr>
              <w:lastRenderedPageBreak/>
              <w:t>Présentation et remise des livrables</w:t>
            </w:r>
            <w:r w:rsidRPr="00CE64D2">
              <w:rPr>
                <w:rFonts w:eastAsia="Calibri" w:cs="Calibri"/>
                <w:sz w:val="18"/>
                <w:szCs w:val="18"/>
              </w:rPr>
              <w:t> </w:t>
            </w:r>
            <w:r w:rsidRPr="00CE64D2">
              <w:rPr>
                <w:rFonts w:ascii="Marianne" w:eastAsia="Calibri" w:hAnsi="Marianne" w:cstheme="majorHAnsi"/>
                <w:sz w:val="18"/>
                <w:szCs w:val="18"/>
              </w:rPr>
              <w:t>: organisation d’une réunion de restitution entre l’équipe prestataire, la collectivité (référents et élus) et la DDT</w:t>
            </w: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sz w:val="18"/>
                <w:szCs w:val="18"/>
              </w:rPr>
              <w:t xml:space="preserve"> </w:t>
            </w:r>
          </w:p>
          <w:p w:rsidR="00515E48" w:rsidRDefault="00515E48">
            <w:pPr>
              <w:widowControl w:val="0"/>
              <w:spacing w:after="0" w:line="240" w:lineRule="auto"/>
              <w:ind w:left="174" w:right="171"/>
              <w:rPr>
                <w:rFonts w:ascii="Marianne" w:hAnsi="Marianne" w:cstheme="majorHAnsi"/>
                <w:b/>
                <w:sz w:val="18"/>
                <w:szCs w:val="18"/>
              </w:rPr>
            </w:pPr>
          </w:p>
          <w:p w:rsidR="00515E48" w:rsidRDefault="005C3221">
            <w:pPr>
              <w:widowControl w:val="0"/>
              <w:spacing w:after="0" w:line="240" w:lineRule="auto"/>
              <w:ind w:left="174" w:right="171"/>
              <w:rPr>
                <w:rFonts w:ascii="Marianne" w:hAnsi="Marianne" w:cstheme="majorHAnsi"/>
                <w:sz w:val="18"/>
                <w:szCs w:val="18"/>
              </w:rPr>
            </w:pPr>
            <w:r>
              <w:rPr>
                <w:rFonts w:ascii="Marianne" w:eastAsia="Calibri" w:hAnsi="Marianne" w:cstheme="majorHAnsi"/>
                <w:b/>
                <w:sz w:val="18"/>
                <w:szCs w:val="18"/>
              </w:rPr>
              <w:t>Livrables</w:t>
            </w:r>
            <w:r>
              <w:rPr>
                <w:rFonts w:eastAsia="Calibri" w:cs="Calibri"/>
                <w:sz w:val="18"/>
                <w:szCs w:val="18"/>
              </w:rPr>
              <w:t> </w:t>
            </w:r>
            <w:r>
              <w:rPr>
                <w:rFonts w:ascii="Marianne" w:eastAsia="Calibri" w:hAnsi="Marianne" w:cstheme="majorHAnsi"/>
                <w:sz w:val="18"/>
                <w:szCs w:val="18"/>
              </w:rPr>
              <w:t xml:space="preserve">: </w:t>
            </w:r>
          </w:p>
          <w:p w:rsidR="00515E48" w:rsidRPr="00CE64D2" w:rsidRDefault="005C3221">
            <w:pPr>
              <w:pStyle w:val="Paragraphedeliste"/>
              <w:widowControl w:val="0"/>
              <w:numPr>
                <w:ilvl w:val="0"/>
                <w:numId w:val="3"/>
              </w:numPr>
              <w:spacing w:after="0" w:line="240" w:lineRule="auto"/>
              <w:ind w:left="174" w:right="171"/>
              <w:rPr>
                <w:rFonts w:ascii="Marianne" w:hAnsi="Marianne" w:cs="Helvetica"/>
                <w:sz w:val="18"/>
                <w:szCs w:val="18"/>
              </w:rPr>
            </w:pPr>
            <w:r>
              <w:rPr>
                <w:rFonts w:ascii="Marianne" w:eastAsia="Calibri" w:hAnsi="Marianne" w:cs="Helvetica"/>
                <w:sz w:val="18"/>
                <w:szCs w:val="18"/>
              </w:rPr>
              <w:t>Livrables principaux</w:t>
            </w:r>
            <w:r>
              <w:rPr>
                <w:rFonts w:eastAsia="Calibri" w:cs="Calibri"/>
                <w:sz w:val="18"/>
                <w:szCs w:val="18"/>
              </w:rPr>
              <w:t> </w:t>
            </w:r>
            <w:r>
              <w:rPr>
                <w:rFonts w:ascii="Marianne" w:eastAsia="Calibri" w:hAnsi="Marianne" w:cs="Helvetica"/>
                <w:sz w:val="18"/>
                <w:szCs w:val="18"/>
              </w:rPr>
              <w:t>: une note de problématisation/proposition de déroulé de l’Atelier</w:t>
            </w:r>
            <w:r>
              <w:rPr>
                <w:rFonts w:eastAsia="Calibri" w:cs="Calibri"/>
                <w:sz w:val="18"/>
                <w:szCs w:val="18"/>
              </w:rPr>
              <w:t> </w:t>
            </w:r>
            <w:r>
              <w:rPr>
                <w:rFonts w:ascii="Marianne" w:eastAsia="Calibri" w:hAnsi="Marianne" w:cs="Helvetica"/>
                <w:sz w:val="18"/>
                <w:szCs w:val="18"/>
              </w:rPr>
              <w:t>; des supports de travail en fonction des besoins spécifiques de l’Atelier, et un compte rendu des échanges à l’issue de cet Atelier ; un rapport écrit, composé d'un diagnostic de terrain, des propositions d'aménagement et/ou des stratégies de territoires, des préconisations d'actions cohérentes et coordonnées, des esquisses de projets. Le rapport doit présenter un bref déroulé de la démarche ainsi que les propositions, conclusions de réflexions et productions conduites lors de l’Atelier. Ce rapport comprend une dizaine de pages, des annexes et des illustrations ;</w:t>
            </w:r>
          </w:p>
          <w:p w:rsidR="00CE64D2" w:rsidRDefault="00CE64D2" w:rsidP="00CE64D2">
            <w:pPr>
              <w:pStyle w:val="Paragraphedeliste"/>
              <w:widowControl w:val="0"/>
              <w:spacing w:after="0" w:line="240" w:lineRule="auto"/>
              <w:ind w:left="174" w:right="171"/>
              <w:rPr>
                <w:rFonts w:ascii="Marianne" w:hAnsi="Marianne" w:cs="Helvetica"/>
                <w:sz w:val="18"/>
                <w:szCs w:val="18"/>
              </w:rPr>
            </w:pPr>
          </w:p>
          <w:p w:rsidR="00515E48" w:rsidRDefault="005C3221">
            <w:pPr>
              <w:pStyle w:val="Paragraphedeliste"/>
              <w:widowControl w:val="0"/>
              <w:numPr>
                <w:ilvl w:val="0"/>
                <w:numId w:val="1"/>
              </w:numPr>
              <w:spacing w:after="0" w:line="240" w:lineRule="auto"/>
              <w:ind w:left="174" w:right="171"/>
              <w:rPr>
                <w:rFonts w:ascii="Marianne" w:hAnsi="Marianne" w:cs="Helvetica"/>
                <w:sz w:val="18"/>
                <w:szCs w:val="18"/>
              </w:rPr>
            </w:pPr>
            <w:r>
              <w:rPr>
                <w:rFonts w:ascii="Marianne" w:eastAsia="Calibri" w:hAnsi="Marianne" w:cs="Helvetica"/>
                <w:sz w:val="18"/>
                <w:szCs w:val="18"/>
              </w:rPr>
              <w:t>Livrables complémentaires</w:t>
            </w:r>
            <w:r>
              <w:rPr>
                <w:rFonts w:eastAsia="Calibri" w:cs="Calibri"/>
                <w:sz w:val="18"/>
                <w:szCs w:val="18"/>
              </w:rPr>
              <w:t> </w:t>
            </w:r>
            <w:r>
              <w:rPr>
                <w:rFonts w:ascii="Marianne" w:eastAsia="Calibri" w:hAnsi="Marianne" w:cs="Helvetica"/>
                <w:sz w:val="18"/>
                <w:szCs w:val="18"/>
              </w:rPr>
              <w:t>:</w:t>
            </w:r>
            <w:r>
              <w:rPr>
                <w:rFonts w:ascii="Marianne" w:eastAsia="Calibri" w:hAnsi="Marianne" w:cs="Helvetica"/>
                <w:sz w:val="18"/>
                <w:szCs w:val="18"/>
                <w:u w:val="single"/>
              </w:rPr>
              <w:t xml:space="preserve"> </w:t>
            </w:r>
            <w:r>
              <w:rPr>
                <w:rFonts w:ascii="Marianne" w:eastAsia="Calibri" w:hAnsi="Marianne" w:cs="Helvetica"/>
                <w:sz w:val="18"/>
                <w:szCs w:val="18"/>
              </w:rPr>
              <w:t>une proposition de cahier des charges pour la réalisation opérationnelle d’actions présentées dans la feuille de route, d’un manifeste ou d’une charte collective, un support de communication « grand public »</w:t>
            </w:r>
          </w:p>
          <w:p w:rsidR="00515E48" w:rsidRDefault="00515E48">
            <w:pPr>
              <w:widowControl w:val="0"/>
              <w:spacing w:after="0" w:line="240" w:lineRule="auto"/>
              <w:ind w:left="174" w:right="171"/>
              <w:rPr>
                <w:rFonts w:ascii="Marianne" w:hAnsi="Marianne" w:cs="Helvetica"/>
                <w:sz w:val="18"/>
                <w:szCs w:val="18"/>
              </w:rPr>
            </w:pPr>
          </w:p>
          <w:p w:rsidR="00515E48" w:rsidRDefault="00515E48">
            <w:pPr>
              <w:widowControl w:val="0"/>
              <w:spacing w:after="0" w:line="240" w:lineRule="auto"/>
              <w:ind w:left="174" w:right="171"/>
              <w:rPr>
                <w:rFonts w:ascii="Marianne" w:hAnsi="Marianne" w:cs="Helvetica"/>
                <w:sz w:val="18"/>
                <w:szCs w:val="18"/>
              </w:rPr>
            </w:pPr>
          </w:p>
          <w:p w:rsidR="00515E48" w:rsidRDefault="005C3221">
            <w:pPr>
              <w:widowControl w:val="0"/>
              <w:spacing w:after="0" w:line="240" w:lineRule="auto"/>
              <w:ind w:left="174" w:right="171"/>
              <w:rPr>
                <w:rFonts w:ascii="Marianne" w:hAnsi="Marianne" w:cstheme="majorHAnsi"/>
                <w:b/>
                <w:sz w:val="18"/>
                <w:szCs w:val="18"/>
              </w:rPr>
            </w:pPr>
            <w:r>
              <w:rPr>
                <w:rFonts w:ascii="Marianne" w:eastAsia="Calibri" w:hAnsi="Marianne" w:cstheme="majorHAnsi"/>
                <w:b/>
                <w:sz w:val="18"/>
                <w:szCs w:val="18"/>
              </w:rPr>
              <w:t xml:space="preserve">Capitalisation : </w:t>
            </w:r>
          </w:p>
          <w:p w:rsidR="00515E48" w:rsidRDefault="005C3221">
            <w:pPr>
              <w:pStyle w:val="Paragraphedeliste"/>
              <w:widowControl w:val="0"/>
              <w:numPr>
                <w:ilvl w:val="0"/>
                <w:numId w:val="2"/>
              </w:numPr>
              <w:spacing w:after="0" w:line="240" w:lineRule="auto"/>
              <w:ind w:left="174" w:right="171"/>
              <w:rPr>
                <w:rFonts w:ascii="Marianne" w:hAnsi="Marianne" w:cstheme="majorHAnsi"/>
                <w:sz w:val="18"/>
                <w:szCs w:val="18"/>
              </w:rPr>
            </w:pPr>
            <w:r>
              <w:rPr>
                <w:rFonts w:ascii="Marianne" w:eastAsia="Calibri" w:hAnsi="Marianne" w:cstheme="majorHAnsi"/>
                <w:sz w:val="18"/>
                <w:szCs w:val="18"/>
              </w:rPr>
              <w:t xml:space="preserve">Espace </w:t>
            </w:r>
            <w:proofErr w:type="spellStart"/>
            <w:r>
              <w:rPr>
                <w:rFonts w:ascii="Marianne" w:eastAsia="Calibri" w:hAnsi="Marianne" w:cstheme="majorHAnsi"/>
                <w:sz w:val="18"/>
                <w:szCs w:val="18"/>
              </w:rPr>
              <w:t>Résana</w:t>
            </w:r>
            <w:proofErr w:type="spellEnd"/>
            <w:r>
              <w:rPr>
                <w:rFonts w:eastAsia="Calibri" w:cs="Calibri"/>
                <w:sz w:val="18"/>
                <w:szCs w:val="18"/>
              </w:rPr>
              <w:t> </w:t>
            </w:r>
            <w:r>
              <w:rPr>
                <w:rFonts w:ascii="Marianne" w:eastAsia="Calibri" w:hAnsi="Marianne" w:cstheme="majorHAnsi"/>
                <w:sz w:val="18"/>
                <w:szCs w:val="18"/>
              </w:rPr>
              <w:t>: demander l’accès</w:t>
            </w:r>
          </w:p>
          <w:p w:rsidR="00515E48" w:rsidRDefault="005C3221">
            <w:pPr>
              <w:pStyle w:val="Paragraphedeliste"/>
              <w:widowControl w:val="0"/>
              <w:numPr>
                <w:ilvl w:val="0"/>
                <w:numId w:val="2"/>
              </w:numPr>
              <w:spacing w:after="0" w:line="240" w:lineRule="auto"/>
              <w:ind w:left="174" w:right="171"/>
              <w:rPr>
                <w:rFonts w:ascii="Marianne" w:hAnsi="Marianne" w:cstheme="majorHAnsi"/>
                <w:sz w:val="18"/>
                <w:szCs w:val="18"/>
              </w:rPr>
            </w:pPr>
            <w:r>
              <w:rPr>
                <w:rFonts w:ascii="Marianne" w:eastAsia="Calibri" w:hAnsi="Marianne" w:cstheme="majorHAnsi"/>
                <w:sz w:val="18"/>
                <w:szCs w:val="18"/>
              </w:rPr>
              <w:t>Site internet</w:t>
            </w:r>
            <w:r>
              <w:rPr>
                <w:rFonts w:eastAsia="Calibri" w:cs="Calibri"/>
                <w:sz w:val="18"/>
                <w:szCs w:val="18"/>
              </w:rPr>
              <w:t> </w:t>
            </w:r>
            <w:r>
              <w:rPr>
                <w:rFonts w:ascii="Marianne" w:eastAsia="Calibri" w:hAnsi="Marianne" w:cstheme="majorHAnsi"/>
                <w:sz w:val="18"/>
                <w:szCs w:val="18"/>
              </w:rPr>
              <w:t xml:space="preserve">: </w:t>
            </w:r>
            <w:hyperlink r:id="rId10">
              <w:r>
                <w:rPr>
                  <w:rStyle w:val="LienInternet"/>
                  <w:rFonts w:ascii="Marianne" w:eastAsia="Calibri" w:hAnsi="Marianne" w:cstheme="majorHAnsi"/>
                  <w:sz w:val="18"/>
                  <w:szCs w:val="18"/>
                </w:rPr>
                <w:t>https://www.atelier-territoires.logement.gouv.fr/</w:t>
              </w:r>
            </w:hyperlink>
            <w:r>
              <w:rPr>
                <w:rFonts w:ascii="Marianne" w:eastAsia="Calibri" w:hAnsi="Marianne" w:cstheme="majorHAnsi"/>
                <w:sz w:val="18"/>
                <w:szCs w:val="18"/>
              </w:rPr>
              <w:t xml:space="preserve"> </w:t>
            </w:r>
          </w:p>
          <w:p w:rsidR="00515E48" w:rsidRDefault="00515E48">
            <w:pPr>
              <w:pStyle w:val="Paragraphedeliste"/>
              <w:widowControl w:val="0"/>
              <w:spacing w:after="0" w:line="240" w:lineRule="auto"/>
              <w:ind w:left="174" w:right="171"/>
              <w:rPr>
                <w:rFonts w:ascii="Marianne" w:hAnsi="Marianne" w:cstheme="majorHAnsi"/>
                <w:sz w:val="18"/>
                <w:szCs w:val="18"/>
              </w:rPr>
            </w:pPr>
          </w:p>
          <w:p w:rsidR="00515E48" w:rsidRDefault="00515E48">
            <w:pPr>
              <w:pStyle w:val="Paragraphedeliste"/>
              <w:widowControl w:val="0"/>
              <w:spacing w:after="0" w:line="240" w:lineRule="auto"/>
              <w:ind w:left="174" w:right="171"/>
              <w:rPr>
                <w:rFonts w:ascii="Marianne" w:hAnsi="Marianne" w:cstheme="majorHAnsi"/>
                <w:sz w:val="18"/>
                <w:szCs w:val="18"/>
              </w:rPr>
            </w:pPr>
          </w:p>
          <w:p w:rsidR="00515E48" w:rsidRDefault="005C3221">
            <w:pPr>
              <w:widowControl w:val="0"/>
              <w:spacing w:after="0" w:line="240" w:lineRule="auto"/>
              <w:ind w:left="174" w:right="171"/>
              <w:rPr>
                <w:rFonts w:ascii="Marianne" w:hAnsi="Marianne" w:cstheme="majorHAnsi"/>
                <w:b/>
                <w:sz w:val="18"/>
                <w:szCs w:val="18"/>
              </w:rPr>
            </w:pPr>
            <w:r>
              <w:rPr>
                <w:rFonts w:ascii="Marianne" w:eastAsia="Calibri" w:hAnsi="Marianne" w:cstheme="majorHAnsi"/>
                <w:b/>
                <w:sz w:val="18"/>
                <w:szCs w:val="18"/>
              </w:rPr>
              <w:t>Contacts</w:t>
            </w:r>
            <w:r>
              <w:rPr>
                <w:rFonts w:eastAsia="Calibri" w:cs="Calibri"/>
                <w:b/>
                <w:sz w:val="18"/>
                <w:szCs w:val="18"/>
              </w:rPr>
              <w:t> </w:t>
            </w:r>
            <w:r>
              <w:rPr>
                <w:rFonts w:ascii="Marianne" w:eastAsia="Calibri" w:hAnsi="Marianne" w:cstheme="majorHAnsi"/>
                <w:b/>
                <w:sz w:val="18"/>
                <w:szCs w:val="18"/>
              </w:rPr>
              <w:t xml:space="preserve">: </w:t>
            </w:r>
          </w:p>
          <w:p w:rsidR="00283F9D" w:rsidRPr="00283F9D" w:rsidRDefault="00BB6A29" w:rsidP="005E664B">
            <w:pPr>
              <w:pStyle w:val="Paragraphedeliste"/>
              <w:widowControl w:val="0"/>
              <w:numPr>
                <w:ilvl w:val="0"/>
                <w:numId w:val="1"/>
              </w:numPr>
              <w:spacing w:after="0" w:line="240" w:lineRule="auto"/>
              <w:ind w:right="171"/>
              <w:rPr>
                <w:rFonts w:ascii="Marianne" w:hAnsi="Marianne" w:cstheme="majorHAnsi"/>
                <w:sz w:val="18"/>
                <w:szCs w:val="18"/>
              </w:rPr>
            </w:pPr>
            <w:r w:rsidRPr="00283F9D">
              <w:rPr>
                <w:rFonts w:ascii="Marianne" w:eastAsia="Calibri" w:hAnsi="Marianne" w:cstheme="majorHAnsi"/>
                <w:sz w:val="18"/>
                <w:szCs w:val="18"/>
              </w:rPr>
              <w:t>[Prénom Nom]</w:t>
            </w:r>
            <w:r w:rsidR="005C3221" w:rsidRPr="00283F9D">
              <w:rPr>
                <w:rFonts w:ascii="Marianne" w:eastAsia="Calibri" w:hAnsi="Marianne" w:cstheme="majorHAnsi"/>
                <w:sz w:val="18"/>
                <w:szCs w:val="18"/>
              </w:rPr>
              <w:t xml:space="preserve">, cheffe de projet Aménagement et urbanisme, AD1/DHUP/DGALN/MTECT </w:t>
            </w:r>
          </w:p>
          <w:p w:rsidR="00515E48" w:rsidRPr="00283F9D" w:rsidRDefault="00283F9D" w:rsidP="005E664B">
            <w:pPr>
              <w:pStyle w:val="Paragraphedeliste"/>
              <w:widowControl w:val="0"/>
              <w:numPr>
                <w:ilvl w:val="0"/>
                <w:numId w:val="1"/>
              </w:numPr>
              <w:spacing w:after="0" w:line="240" w:lineRule="auto"/>
              <w:ind w:right="171"/>
              <w:rPr>
                <w:rFonts w:ascii="Marianne" w:hAnsi="Marianne" w:cstheme="majorHAnsi"/>
                <w:sz w:val="18"/>
                <w:szCs w:val="18"/>
              </w:rPr>
            </w:pPr>
            <w:r w:rsidRPr="00283F9D">
              <w:rPr>
                <w:rFonts w:ascii="Marianne" w:eastAsia="Calibri" w:hAnsi="Marianne" w:cstheme="majorHAnsi"/>
                <w:sz w:val="18"/>
                <w:szCs w:val="18"/>
              </w:rPr>
              <w:t>[Prénom Nom]</w:t>
            </w:r>
            <w:r w:rsidR="005C3221" w:rsidRPr="00283F9D">
              <w:rPr>
                <w:rFonts w:ascii="Marianne" w:eastAsia="Calibri" w:hAnsi="Marianne" w:cstheme="majorHAnsi"/>
                <w:sz w:val="18"/>
                <w:szCs w:val="18"/>
              </w:rPr>
              <w:t xml:space="preserve">, adjoint à la cheffe de bureau AD1 Stratégies territoriales, AD1/DHUP/DGALN/MTECT </w:t>
            </w:r>
          </w:p>
          <w:p w:rsidR="00515E48" w:rsidRDefault="005C3221">
            <w:pPr>
              <w:pStyle w:val="Paragraphedeliste"/>
              <w:widowControl w:val="0"/>
              <w:numPr>
                <w:ilvl w:val="0"/>
                <w:numId w:val="1"/>
              </w:numPr>
              <w:spacing w:after="0" w:line="240" w:lineRule="auto"/>
              <w:ind w:left="174" w:right="171"/>
              <w:rPr>
                <w:rFonts w:ascii="Marianne" w:hAnsi="Marianne" w:cstheme="majorHAnsi"/>
                <w:sz w:val="18"/>
                <w:szCs w:val="18"/>
              </w:rPr>
            </w:pPr>
            <w:r>
              <w:rPr>
                <w:rFonts w:ascii="Marianne" w:eastAsia="Calibri" w:hAnsi="Marianne" w:cstheme="majorHAnsi"/>
                <w:sz w:val="18"/>
                <w:szCs w:val="18"/>
              </w:rPr>
              <w:t>Adresse générique</w:t>
            </w:r>
            <w:r>
              <w:rPr>
                <w:rFonts w:eastAsia="Calibri" w:cs="Calibri"/>
                <w:sz w:val="18"/>
                <w:szCs w:val="18"/>
              </w:rPr>
              <w:t> </w:t>
            </w:r>
            <w:r>
              <w:rPr>
                <w:rFonts w:ascii="Marianne" w:eastAsia="Calibri" w:hAnsi="Marianne" w:cstheme="majorHAnsi"/>
                <w:sz w:val="18"/>
                <w:szCs w:val="18"/>
              </w:rPr>
              <w:t xml:space="preserve">: </w:t>
            </w:r>
            <w:hyperlink r:id="rId11">
              <w:r>
                <w:rPr>
                  <w:rStyle w:val="LienInternet"/>
                  <w:rFonts w:ascii="Marianne" w:eastAsia="Calibri" w:hAnsi="Marianne" w:cstheme="majorHAnsi"/>
                  <w:sz w:val="18"/>
                  <w:szCs w:val="18"/>
                </w:rPr>
                <w:t>ad1.dgaln@developpement-durable.gouv.fr</w:t>
              </w:r>
            </w:hyperlink>
            <w:r>
              <w:rPr>
                <w:rFonts w:ascii="Marianne" w:eastAsia="Calibri" w:hAnsi="Marianne" w:cstheme="majorHAnsi"/>
                <w:sz w:val="18"/>
                <w:szCs w:val="18"/>
              </w:rPr>
              <w:t xml:space="preserve"> </w:t>
            </w:r>
          </w:p>
          <w:p w:rsidR="00515E48" w:rsidRDefault="00515E48">
            <w:pPr>
              <w:pStyle w:val="Paragraphedeliste"/>
              <w:widowControl w:val="0"/>
              <w:spacing w:after="0" w:line="240" w:lineRule="auto"/>
              <w:rPr>
                <w:rFonts w:ascii="Marianne" w:hAnsi="Marianne" w:cstheme="majorHAnsi"/>
                <w:sz w:val="18"/>
                <w:szCs w:val="18"/>
              </w:rPr>
            </w:pPr>
          </w:p>
        </w:tc>
      </w:tr>
    </w:tbl>
    <w:p w:rsidR="00515E48" w:rsidRDefault="005C3221">
      <w:pPr>
        <w:jc w:val="both"/>
        <w:rPr>
          <w:rFonts w:ascii="Marianne" w:hAnsi="Marianne" w:cstheme="majorHAnsi"/>
          <w:sz w:val="18"/>
          <w:szCs w:val="18"/>
        </w:rPr>
      </w:pPr>
      <w:r>
        <w:rPr>
          <w:rFonts w:ascii="Marianne" w:hAnsi="Marianne" w:cstheme="majorHAnsi"/>
          <w:sz w:val="18"/>
          <w:szCs w:val="18"/>
        </w:rPr>
        <w:lastRenderedPageBreak/>
        <w:t xml:space="preserve">La fiche de candidature est envisagée comme un document de renseignement </w:t>
      </w:r>
      <w:proofErr w:type="spellStart"/>
      <w:r>
        <w:rPr>
          <w:rFonts w:ascii="Marianne" w:hAnsi="Marianne" w:cstheme="majorHAnsi"/>
          <w:sz w:val="18"/>
          <w:szCs w:val="18"/>
        </w:rPr>
        <w:t>co</w:t>
      </w:r>
      <w:proofErr w:type="spellEnd"/>
      <w:r>
        <w:rPr>
          <w:rFonts w:ascii="Marianne" w:hAnsi="Marianne" w:cstheme="majorHAnsi"/>
          <w:sz w:val="18"/>
          <w:szCs w:val="18"/>
        </w:rPr>
        <w:t xml:space="preserve">-construit entre la collectivité, la DDT(M) et la DGALN. Une fois validée et l’équipe d’experts identifiée, une réunion technique de cadrage de l’atelier est organisée sur la base des renseignements figurant dans cette fiche. </w:t>
      </w:r>
    </w:p>
    <w:p w:rsidR="00515E48" w:rsidRDefault="00515E48">
      <w:pPr>
        <w:jc w:val="both"/>
        <w:rPr>
          <w:rFonts w:ascii="Marianne" w:hAnsi="Marianne" w:cstheme="majorHAnsi"/>
          <w:b/>
          <w:sz w:val="28"/>
          <w:szCs w:val="28"/>
        </w:rPr>
      </w:pPr>
    </w:p>
    <w:p w:rsidR="00515E48" w:rsidRDefault="005C3221">
      <w:pPr>
        <w:rPr>
          <w:rFonts w:ascii="Marianne" w:hAnsi="Marianne" w:cstheme="majorHAnsi"/>
          <w:b/>
          <w:sz w:val="28"/>
          <w:szCs w:val="18"/>
        </w:rPr>
      </w:pPr>
      <w:r>
        <w:rPr>
          <w:rFonts w:ascii="Marianne" w:hAnsi="Marianne" w:cstheme="majorHAnsi"/>
          <w:b/>
          <w:sz w:val="28"/>
          <w:szCs w:val="18"/>
        </w:rPr>
        <w:t xml:space="preserve">Territoire </w:t>
      </w:r>
    </w:p>
    <w:tbl>
      <w:tblPr>
        <w:tblStyle w:val="Grilledutableau"/>
        <w:tblW w:w="9062" w:type="dxa"/>
        <w:tblLayout w:type="fixed"/>
        <w:tblLook w:val="04A0" w:firstRow="1" w:lastRow="0" w:firstColumn="1" w:lastColumn="0" w:noHBand="0" w:noVBand="1"/>
      </w:tblPr>
      <w:tblGrid>
        <w:gridCol w:w="2122"/>
        <w:gridCol w:w="6940"/>
      </w:tblGrid>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Région</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b/>
                <w:sz w:val="18"/>
                <w:szCs w:val="18"/>
              </w:rPr>
              <w:t>Bourgogne Franche-Comté</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Département</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b/>
                <w:sz w:val="18"/>
                <w:szCs w:val="18"/>
              </w:rPr>
              <w:t>Saône et Loire</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EPCI</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b/>
                <w:sz w:val="18"/>
                <w:szCs w:val="18"/>
              </w:rPr>
              <w:t>Grand Autunois Morvan</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Commune</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b/>
                <w:sz w:val="18"/>
                <w:szCs w:val="18"/>
              </w:rPr>
              <w:t>Epinac</w:t>
            </w:r>
          </w:p>
        </w:tc>
      </w:tr>
    </w:tbl>
    <w:p w:rsidR="00515E48" w:rsidRDefault="00515E48">
      <w:pPr>
        <w:rPr>
          <w:rFonts w:ascii="Marianne" w:hAnsi="Marianne" w:cstheme="majorHAnsi"/>
          <w:b/>
          <w:sz w:val="28"/>
          <w:szCs w:val="18"/>
        </w:rPr>
      </w:pPr>
    </w:p>
    <w:p w:rsidR="00515E48" w:rsidRDefault="005C3221">
      <w:pPr>
        <w:rPr>
          <w:rFonts w:ascii="Marianne" w:hAnsi="Marianne" w:cstheme="majorHAnsi"/>
          <w:b/>
          <w:sz w:val="28"/>
          <w:szCs w:val="18"/>
        </w:rPr>
      </w:pPr>
      <w:r>
        <w:rPr>
          <w:rFonts w:ascii="Marianne" w:hAnsi="Marianne" w:cstheme="majorHAnsi"/>
          <w:b/>
          <w:sz w:val="28"/>
          <w:szCs w:val="18"/>
        </w:rPr>
        <w:t>Référents</w:t>
      </w:r>
    </w:p>
    <w:tbl>
      <w:tblPr>
        <w:tblStyle w:val="Grilledutableau"/>
        <w:tblW w:w="9062" w:type="dxa"/>
        <w:tblLayout w:type="fixed"/>
        <w:tblLook w:val="04A0" w:firstRow="1" w:lastRow="0" w:firstColumn="1" w:lastColumn="0" w:noHBand="0" w:noVBand="1"/>
      </w:tblPr>
      <w:tblGrid>
        <w:gridCol w:w="2122"/>
        <w:gridCol w:w="6940"/>
      </w:tblGrid>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 xml:space="preserve">Collectivité </w:t>
            </w:r>
          </w:p>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 élu référent</w:t>
            </w:r>
          </w:p>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 référent technique</w:t>
            </w:r>
          </w:p>
          <w:p w:rsidR="00515E48" w:rsidRDefault="005C3221">
            <w:pPr>
              <w:widowControl w:val="0"/>
              <w:spacing w:after="0" w:line="240" w:lineRule="auto"/>
              <w:rPr>
                <w:rFonts w:ascii="Marianne" w:hAnsi="Marianne" w:cstheme="majorHAnsi"/>
                <w:i/>
                <w:sz w:val="18"/>
                <w:szCs w:val="18"/>
              </w:rPr>
            </w:pPr>
            <w:r>
              <w:rPr>
                <w:rFonts w:ascii="Marianne" w:eastAsia="Calibri" w:hAnsi="Marianne" w:cstheme="majorHAnsi"/>
                <w:i/>
                <w:sz w:val="18"/>
                <w:szCs w:val="18"/>
              </w:rPr>
              <w:t>Nom, coordonnées</w:t>
            </w:r>
          </w:p>
          <w:p w:rsidR="00515E48" w:rsidRDefault="00515E48">
            <w:pPr>
              <w:widowControl w:val="0"/>
              <w:spacing w:after="0" w:line="240" w:lineRule="auto"/>
              <w:rPr>
                <w:rFonts w:ascii="Marianne" w:hAnsi="Marianne" w:cstheme="majorHAnsi"/>
                <w:sz w:val="18"/>
                <w:szCs w:val="18"/>
              </w:rPr>
            </w:pPr>
          </w:p>
        </w:tc>
        <w:tc>
          <w:tcPr>
            <w:tcW w:w="6939" w:type="dxa"/>
          </w:tcPr>
          <w:p w:rsidR="00515E48" w:rsidRPr="00BB6A29" w:rsidRDefault="00BB6A29">
            <w:pPr>
              <w:widowControl w:val="0"/>
              <w:spacing w:after="0" w:line="240" w:lineRule="auto"/>
              <w:rPr>
                <w:rFonts w:ascii="Marianne" w:eastAsia="Calibri" w:hAnsi="Marianne" w:cstheme="majorHAnsi"/>
                <w:b/>
                <w:sz w:val="18"/>
                <w:szCs w:val="18"/>
              </w:rPr>
            </w:pPr>
            <w:r>
              <w:rPr>
                <w:rFonts w:ascii="Marianne" w:eastAsia="Calibri" w:hAnsi="Marianne" w:cstheme="majorHAnsi"/>
                <w:b/>
                <w:sz w:val="18"/>
                <w:szCs w:val="18"/>
              </w:rPr>
              <w:t>[Prénom Nom]</w:t>
            </w:r>
            <w:r w:rsidR="005C3221">
              <w:rPr>
                <w:rFonts w:ascii="Marianne" w:eastAsia="Calibri" w:hAnsi="Marianne" w:cstheme="majorHAnsi"/>
                <w:b/>
                <w:sz w:val="18"/>
                <w:szCs w:val="18"/>
              </w:rPr>
              <w:t>, Maire</w:t>
            </w:r>
          </w:p>
          <w:p w:rsidR="00515E48" w:rsidRPr="00BB6A29" w:rsidRDefault="00BB6A29">
            <w:pPr>
              <w:widowControl w:val="0"/>
              <w:spacing w:after="0" w:line="240" w:lineRule="auto"/>
              <w:rPr>
                <w:rFonts w:ascii="Marianne" w:eastAsia="Calibri" w:hAnsi="Marianne" w:cstheme="majorHAnsi"/>
                <w:b/>
                <w:sz w:val="18"/>
                <w:szCs w:val="18"/>
              </w:rPr>
            </w:pPr>
            <w:r>
              <w:rPr>
                <w:rFonts w:ascii="Marianne" w:eastAsia="Calibri" w:hAnsi="Marianne" w:cstheme="majorHAnsi"/>
                <w:b/>
                <w:sz w:val="18"/>
                <w:szCs w:val="18"/>
              </w:rPr>
              <w:t>[Prénom Nom]</w:t>
            </w:r>
            <w:r w:rsidR="005C3221">
              <w:rPr>
                <w:rFonts w:ascii="Marianne" w:eastAsia="Calibri" w:hAnsi="Marianne" w:cstheme="majorHAnsi"/>
                <w:b/>
                <w:sz w:val="18"/>
                <w:szCs w:val="18"/>
              </w:rPr>
              <w:t>, Directrice générale des Services,</w:t>
            </w:r>
          </w:p>
          <w:p w:rsidR="00515E48" w:rsidRDefault="008C5F1A">
            <w:pPr>
              <w:widowControl w:val="0"/>
              <w:spacing w:after="0" w:line="240" w:lineRule="auto"/>
              <w:rPr>
                <w:rFonts w:ascii="Marianne" w:hAnsi="Marianne" w:cstheme="majorHAnsi"/>
                <w:b/>
                <w:sz w:val="18"/>
                <w:szCs w:val="18"/>
              </w:rPr>
            </w:pPr>
            <w:hyperlink r:id="rId12">
              <w:r w:rsidR="005C3221">
                <w:rPr>
                  <w:rStyle w:val="LienInternet"/>
                  <w:rFonts w:ascii="Marianne" w:eastAsia="Calibri" w:hAnsi="Marianne" w:cstheme="majorHAnsi"/>
                  <w:b/>
                  <w:sz w:val="18"/>
                  <w:szCs w:val="18"/>
                </w:rPr>
                <w:t>mairie@epinac.fr</w:t>
              </w:r>
            </w:hyperlink>
            <w:r w:rsidR="005C3221">
              <w:rPr>
                <w:rFonts w:ascii="Marianne" w:eastAsia="Calibri" w:hAnsi="Marianne" w:cstheme="majorHAnsi"/>
                <w:b/>
                <w:sz w:val="18"/>
                <w:szCs w:val="18"/>
              </w:rPr>
              <w:t xml:space="preserve"> /</w:t>
            </w:r>
            <w:r w:rsidR="00BB6A29">
              <w:rPr>
                <w:rFonts w:ascii="Marianne" w:eastAsia="Calibri" w:hAnsi="Marianne" w:cstheme="majorHAnsi"/>
                <w:b/>
                <w:sz w:val="18"/>
                <w:szCs w:val="18"/>
              </w:rPr>
              <w:t>[téléphone]</w:t>
            </w:r>
          </w:p>
          <w:p w:rsidR="00515E48" w:rsidRDefault="00515E48">
            <w:pPr>
              <w:widowControl w:val="0"/>
              <w:spacing w:after="0" w:line="240" w:lineRule="auto"/>
              <w:rPr>
                <w:rFonts w:ascii="Marianne" w:hAnsi="Marianne" w:cstheme="majorHAnsi"/>
                <w:b/>
                <w:sz w:val="18"/>
                <w:szCs w:val="18"/>
              </w:rPr>
            </w:pP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lastRenderedPageBreak/>
              <w:t xml:space="preserve">DDT </w:t>
            </w:r>
          </w:p>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 référent technique</w:t>
            </w:r>
          </w:p>
          <w:p w:rsidR="00515E48" w:rsidRDefault="005C3221" w:rsidP="00D72F58">
            <w:pPr>
              <w:widowControl w:val="0"/>
              <w:spacing w:after="0" w:line="240" w:lineRule="auto"/>
              <w:rPr>
                <w:rFonts w:ascii="Marianne" w:hAnsi="Marianne" w:cstheme="majorHAnsi"/>
                <w:sz w:val="18"/>
                <w:szCs w:val="18"/>
              </w:rPr>
            </w:pPr>
            <w:r>
              <w:rPr>
                <w:rFonts w:ascii="Marianne" w:eastAsia="Calibri" w:hAnsi="Marianne" w:cstheme="majorHAnsi"/>
                <w:i/>
                <w:sz w:val="18"/>
                <w:szCs w:val="18"/>
              </w:rPr>
              <w:t>Nom, coordonnées</w:t>
            </w:r>
          </w:p>
        </w:tc>
        <w:tc>
          <w:tcPr>
            <w:tcW w:w="6939" w:type="dxa"/>
          </w:tcPr>
          <w:p w:rsidR="00515E48" w:rsidRDefault="00BB6A29">
            <w:pPr>
              <w:widowControl w:val="0"/>
              <w:spacing w:after="0" w:line="240" w:lineRule="auto"/>
              <w:rPr>
                <w:rFonts w:ascii="Marianne" w:eastAsia="Calibri" w:hAnsi="Marianne" w:cstheme="majorHAnsi"/>
                <w:b/>
                <w:sz w:val="18"/>
                <w:szCs w:val="18"/>
              </w:rPr>
            </w:pPr>
            <w:r>
              <w:rPr>
                <w:rFonts w:ascii="Marianne" w:eastAsia="Calibri" w:hAnsi="Marianne" w:cstheme="majorHAnsi"/>
                <w:b/>
                <w:sz w:val="18"/>
                <w:szCs w:val="18"/>
              </w:rPr>
              <w:t>[Prénom Nom]</w:t>
            </w:r>
          </w:p>
          <w:p w:rsidR="00515E48" w:rsidRPr="00BB6A29" w:rsidRDefault="00BB6A29">
            <w:pPr>
              <w:widowControl w:val="0"/>
              <w:spacing w:after="0" w:line="240" w:lineRule="auto"/>
              <w:rPr>
                <w:rFonts w:ascii="Marianne" w:eastAsia="Calibri" w:hAnsi="Marianne" w:cstheme="majorHAnsi"/>
                <w:b/>
                <w:sz w:val="18"/>
                <w:szCs w:val="18"/>
              </w:rPr>
            </w:pPr>
            <w:r>
              <w:rPr>
                <w:rFonts w:ascii="Marianne" w:eastAsia="Calibri" w:hAnsi="Marianne" w:cstheme="majorHAnsi"/>
                <w:b/>
                <w:sz w:val="18"/>
                <w:szCs w:val="18"/>
              </w:rPr>
              <w:t>[mail] [téléphone]</w:t>
            </w:r>
          </w:p>
        </w:tc>
      </w:tr>
    </w:tbl>
    <w:p w:rsidR="00515E48" w:rsidRDefault="00515E48">
      <w:pPr>
        <w:rPr>
          <w:rFonts w:ascii="Marianne" w:hAnsi="Marianne" w:cstheme="majorHAnsi"/>
          <w:b/>
          <w:sz w:val="28"/>
          <w:szCs w:val="18"/>
        </w:rPr>
      </w:pPr>
    </w:p>
    <w:p w:rsidR="00515E48" w:rsidRDefault="00515E48">
      <w:pPr>
        <w:rPr>
          <w:rFonts w:ascii="Marianne" w:hAnsi="Marianne" w:cstheme="majorHAnsi"/>
          <w:b/>
          <w:sz w:val="28"/>
          <w:szCs w:val="18"/>
        </w:rPr>
      </w:pPr>
    </w:p>
    <w:p w:rsidR="00515E48" w:rsidRDefault="005C3221">
      <w:pPr>
        <w:rPr>
          <w:rFonts w:ascii="Marianne" w:hAnsi="Marianne" w:cstheme="majorHAnsi"/>
          <w:b/>
          <w:sz w:val="28"/>
          <w:szCs w:val="18"/>
        </w:rPr>
      </w:pPr>
      <w:r>
        <w:rPr>
          <w:rFonts w:ascii="Marianne" w:hAnsi="Marianne" w:cstheme="majorHAnsi"/>
          <w:b/>
          <w:sz w:val="28"/>
          <w:szCs w:val="18"/>
        </w:rPr>
        <w:t>1</w:t>
      </w:r>
      <w:r>
        <w:rPr>
          <w:rFonts w:cs="Calibri"/>
          <w:b/>
          <w:sz w:val="28"/>
          <w:szCs w:val="18"/>
        </w:rPr>
        <w:t> </w:t>
      </w:r>
      <w:r>
        <w:rPr>
          <w:rFonts w:ascii="Marianne" w:hAnsi="Marianne" w:cstheme="majorHAnsi"/>
          <w:b/>
          <w:sz w:val="28"/>
          <w:szCs w:val="18"/>
        </w:rPr>
        <w:t>: Objet de l’Atelier</w:t>
      </w:r>
    </w:p>
    <w:tbl>
      <w:tblPr>
        <w:tblStyle w:val="Grilledutableau"/>
        <w:tblW w:w="9062" w:type="dxa"/>
        <w:tblLayout w:type="fixed"/>
        <w:tblLook w:val="04A0" w:firstRow="1" w:lastRow="0" w:firstColumn="1" w:lastColumn="0" w:noHBand="0" w:noVBand="1"/>
      </w:tblPr>
      <w:tblGrid>
        <w:gridCol w:w="2122"/>
        <w:gridCol w:w="6940"/>
      </w:tblGrid>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L’enjeu de la stratégie ou du projet d’aménagement</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Redynamiser le centre-bourg en réhabilitant un ancien local commercial le bâtiment dit « Vieillard », propriété de la Mairie.</w:t>
            </w:r>
          </w:p>
          <w:p w:rsidR="00515E48" w:rsidRDefault="00515E48">
            <w:pPr>
              <w:widowControl w:val="0"/>
              <w:spacing w:after="0" w:line="240" w:lineRule="auto"/>
              <w:jc w:val="both"/>
              <w:rPr>
                <w:rFonts w:ascii="Marianne" w:hAnsi="Marianne" w:cstheme="majorHAnsi"/>
                <w:i/>
                <w:sz w:val="18"/>
                <w:szCs w:val="18"/>
              </w:rPr>
            </w:pP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thématiques de la stratégie ou du projet d’aménagement</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La réhabilitation de ce bâtiment contribue à la redynamisation du centre bourg en rendant une fonction à ce bâtiment inoccupé, mais également au changement d’image de la Ville et en rénovant ses façades et ses vitrines. En améliorant et sécurisant son accessibilité (sur le lien avec les autres espaces publics et sur le bâtiment), il s’intégrera aisément à la démarche d’aménagement du centre-ville facilitant les déplacements en mobilité douce et l’accès des personnes à mobilité réduite.</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secteur(s) de la stratégie ou du projet d’aménagement</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Situé dans l’environnement immédiat de la Mairie, au cœur du premier périmètre de l’ORT PVD, ce bâtiment permet de faire la liaison entre les deux parties de la rue Roger Salengro, la plus commerçante du centre-bourg. Indépendamment de sa future destination, il devra répondre aux enjeux d’accessibilité dans le prolongement des aménagements déjà réalisés, comme la mise aux normes des quais bus et la création d’une liaison en mobilité active au centre-ville depuis la voie verte par la place Charles de Gaulle.</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problématiques de la stratégie ou du projet d’aménagement</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i/>
                <w:sz w:val="18"/>
                <w:szCs w:val="18"/>
                <w:highlight w:val="yellow"/>
              </w:rPr>
            </w:pPr>
            <w:r>
              <w:rPr>
                <w:rFonts w:ascii="Marianne" w:eastAsia="Calibri" w:hAnsi="Marianne" w:cstheme="majorHAnsi"/>
                <w:sz w:val="18"/>
                <w:szCs w:val="18"/>
              </w:rPr>
              <w:t>Dans le cadre de la redynamisation du centre bourg et notamment de la résorption la vacance commerciale, la commune souhaite pouvoir redéfinir les possibilités d’usages de ce bâtiment, inoccupé depuis plusieurs années, afin d’augmenter l’attractivité du cœur de ville. La réhabilitation de ce bâtiment et l’amélioration de son accessibilité (lien avec les autres espaces publics et mise au norme PMR) permettra de compléter l’offre commerciale ou de service dans l’</w:t>
            </w:r>
            <w:proofErr w:type="spellStart"/>
            <w:r>
              <w:rPr>
                <w:rFonts w:ascii="Marianne" w:eastAsia="Calibri" w:hAnsi="Marianne" w:cstheme="majorHAnsi"/>
                <w:sz w:val="18"/>
                <w:szCs w:val="18"/>
              </w:rPr>
              <w:t>hypercentre</w:t>
            </w:r>
            <w:proofErr w:type="spellEnd"/>
            <w:r>
              <w:rPr>
                <w:rFonts w:ascii="Marianne" w:eastAsia="Calibri" w:hAnsi="Marianne" w:cstheme="majorHAnsi"/>
                <w:sz w:val="18"/>
                <w:szCs w:val="18"/>
              </w:rPr>
              <w:t xml:space="preserve">, le rendant ainsi plus attractif pour les usagers tout en facilitant l’implantation ou la reprise de commerces du secteur et du marché </w:t>
            </w:r>
            <w:proofErr w:type="spellStart"/>
            <w:r>
              <w:rPr>
                <w:rFonts w:ascii="Marianne" w:eastAsia="Calibri" w:hAnsi="Marianne" w:cstheme="majorHAnsi"/>
                <w:sz w:val="18"/>
                <w:szCs w:val="18"/>
              </w:rPr>
              <w:t>bi-hebdomadaire</w:t>
            </w:r>
            <w:proofErr w:type="spellEnd"/>
            <w:r>
              <w:rPr>
                <w:rFonts w:ascii="Marianne" w:eastAsia="Calibri" w:hAnsi="Marianne" w:cstheme="majorHAnsi"/>
                <w:sz w:val="18"/>
                <w:szCs w:val="18"/>
              </w:rPr>
              <w:t xml:space="preserve"> sur la place Charles de Gaulle.</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L’historique et l’avancement de la stratégie ou du projet d’aménagement</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La ville d’Epinac souhaite poursuivre le réaménagement du centre bourg débuté en 2019 afin de rendre un attrait et une identité à son cœur de ville. Après la création d’une place, en liaison avec ses voies de mobilités actives en 2023, elle envisage de réhabiliter ce bâtiment situé face à la Mairie, au centre de la zone des commerces de proximité et des services.</w:t>
            </w:r>
          </w:p>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Après son acquisition par la commune en novembre 2021, sa toiture a été entièrement rénovée début 2022, mettant ainsi le bâtiment hors d’eau et hors d’air dans la perspective d’une réhabilitation à venir. La Ville a également installé des visuels de ses monuments et des pièces d’artisanat local afin d’animer les vitrines vides.</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dispositif(s) mobilisés dans le cadre de la mise en œuvre de la stratégie ou du projet d’aménagement</w:t>
            </w:r>
          </w:p>
        </w:tc>
        <w:tc>
          <w:tcPr>
            <w:tcW w:w="6939" w:type="dxa"/>
          </w:tcPr>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Néant</w:t>
            </w:r>
          </w:p>
          <w:p w:rsidR="00515E48" w:rsidRDefault="00515E48">
            <w:pPr>
              <w:widowControl w:val="0"/>
              <w:spacing w:after="0" w:line="240" w:lineRule="auto"/>
              <w:jc w:val="both"/>
              <w:rPr>
                <w:rFonts w:ascii="Marianne" w:hAnsi="Marianne" w:cstheme="majorHAnsi"/>
                <w:i/>
                <w:sz w:val="18"/>
                <w:szCs w:val="18"/>
              </w:rPr>
            </w:pPr>
          </w:p>
        </w:tc>
      </w:tr>
    </w:tbl>
    <w:p w:rsidR="00515E48" w:rsidRDefault="00515E48">
      <w:pPr>
        <w:rPr>
          <w:rFonts w:ascii="Marianne" w:hAnsi="Marianne" w:cstheme="majorHAnsi"/>
          <w:b/>
          <w:sz w:val="28"/>
          <w:szCs w:val="18"/>
        </w:rPr>
      </w:pPr>
    </w:p>
    <w:p w:rsidR="00D72F58" w:rsidRDefault="00D72F58">
      <w:pPr>
        <w:spacing w:after="0" w:line="240" w:lineRule="auto"/>
        <w:rPr>
          <w:rFonts w:ascii="Marianne" w:hAnsi="Marianne" w:cstheme="majorHAnsi"/>
          <w:b/>
          <w:sz w:val="28"/>
          <w:szCs w:val="18"/>
        </w:rPr>
      </w:pPr>
      <w:r>
        <w:rPr>
          <w:rFonts w:ascii="Marianne" w:hAnsi="Marianne" w:cstheme="majorHAnsi"/>
          <w:b/>
          <w:sz w:val="28"/>
          <w:szCs w:val="18"/>
        </w:rPr>
        <w:br w:type="page"/>
      </w:r>
    </w:p>
    <w:p w:rsidR="00515E48" w:rsidRDefault="005C3221">
      <w:pPr>
        <w:rPr>
          <w:rFonts w:ascii="Marianne" w:hAnsi="Marianne" w:cstheme="majorHAnsi"/>
          <w:b/>
          <w:sz w:val="28"/>
          <w:szCs w:val="18"/>
        </w:rPr>
      </w:pPr>
      <w:r>
        <w:rPr>
          <w:rFonts w:ascii="Marianne" w:hAnsi="Marianne" w:cstheme="majorHAnsi"/>
          <w:b/>
          <w:sz w:val="28"/>
          <w:szCs w:val="18"/>
        </w:rPr>
        <w:t>2</w:t>
      </w:r>
      <w:r>
        <w:rPr>
          <w:rFonts w:cs="Calibri"/>
          <w:b/>
          <w:sz w:val="28"/>
          <w:szCs w:val="18"/>
        </w:rPr>
        <w:t> </w:t>
      </w:r>
      <w:r>
        <w:rPr>
          <w:rFonts w:ascii="Marianne" w:hAnsi="Marianne" w:cstheme="majorHAnsi"/>
          <w:b/>
          <w:sz w:val="28"/>
          <w:szCs w:val="18"/>
        </w:rPr>
        <w:t>: Objectifs de l’Atelier</w:t>
      </w:r>
    </w:p>
    <w:tbl>
      <w:tblPr>
        <w:tblStyle w:val="Grilledutableau"/>
        <w:tblW w:w="9062" w:type="dxa"/>
        <w:tblLayout w:type="fixed"/>
        <w:tblLook w:val="04A0" w:firstRow="1" w:lastRow="0" w:firstColumn="1" w:lastColumn="0" w:noHBand="0" w:noVBand="1"/>
      </w:tblPr>
      <w:tblGrid>
        <w:gridCol w:w="2122"/>
        <w:gridCol w:w="6940"/>
      </w:tblGrid>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 ou les attendus de l’Atelier</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iCs/>
                <w:sz w:val="18"/>
                <w:szCs w:val="18"/>
              </w:rPr>
            </w:pPr>
            <w:r>
              <w:rPr>
                <w:rFonts w:ascii="Marianne" w:eastAsia="Calibri" w:hAnsi="Marianne" w:cstheme="majorHAnsi"/>
                <w:iCs/>
                <w:sz w:val="18"/>
                <w:szCs w:val="18"/>
              </w:rPr>
              <w:t>Accompagner la commune à définir l’usage le plus pertinent et le plus pérenne du bâtiment afin de pouvoir entamer une réhabilitation efficace en l’intégrant dans la réflexion globale d’accès, de déplacements et d’animation du centre-bourg.</w:t>
            </w:r>
          </w:p>
          <w:p w:rsidR="00515E48" w:rsidRDefault="005C3221">
            <w:pPr>
              <w:widowControl w:val="0"/>
              <w:spacing w:after="0" w:line="240" w:lineRule="auto"/>
              <w:jc w:val="both"/>
              <w:rPr>
                <w:rFonts w:ascii="Marianne" w:hAnsi="Marianne" w:cstheme="majorHAnsi"/>
                <w:iCs/>
                <w:sz w:val="18"/>
                <w:szCs w:val="18"/>
              </w:rPr>
            </w:pPr>
            <w:r>
              <w:rPr>
                <w:rFonts w:ascii="Marianne" w:eastAsia="Calibri" w:hAnsi="Marianne" w:cstheme="majorHAnsi"/>
                <w:iCs/>
                <w:sz w:val="18"/>
                <w:szCs w:val="18"/>
              </w:rPr>
              <w:t>Il est souhaité une participation citoyenne dans la construction du projet. Le prestataire devra prendre en compte ce volet dans l’organisation de l’atelier ; il devra notamment définir avec la commune les modalités de cette participation dans l’atelier lors de la phase d’appropriation.</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acteurs à associer aux journées de l’Atelier</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jc w:val="both"/>
              <w:rPr>
                <w:rFonts w:ascii="Marianne" w:hAnsi="Marianne" w:cstheme="majorHAnsi"/>
                <w:iCs/>
                <w:sz w:val="18"/>
                <w:szCs w:val="18"/>
              </w:rPr>
            </w:pPr>
            <w:r>
              <w:rPr>
                <w:rFonts w:ascii="Marianne" w:eastAsia="Calibri" w:hAnsi="Marianne" w:cstheme="majorHAnsi"/>
                <w:iCs/>
                <w:sz w:val="18"/>
                <w:szCs w:val="18"/>
              </w:rPr>
              <w:t>Les citoyens, CCI, CMA, Secteur économique CCGAM, Notaire, CAUE, CPIE, Active71, Cabinet vétérinaire, Offices de tourisme CCGAM, Musées de l’autunois, la congrégation des Sœurs du Val St Benoît…</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 ou les livrable(s) complémentaires souhaités à l’issue de l’Atelier</w:t>
            </w:r>
          </w:p>
          <w:p w:rsidR="00515E48" w:rsidRDefault="00515E48">
            <w:pPr>
              <w:widowControl w:val="0"/>
              <w:spacing w:after="0" w:line="240" w:lineRule="auto"/>
              <w:rPr>
                <w:rFonts w:ascii="Marianne" w:hAnsi="Marianne" w:cstheme="majorHAnsi"/>
                <w:sz w:val="18"/>
                <w:szCs w:val="18"/>
              </w:rPr>
            </w:pPr>
          </w:p>
        </w:tc>
        <w:tc>
          <w:tcPr>
            <w:tcW w:w="6939" w:type="dxa"/>
            <w:shd w:val="clear" w:color="auto" w:fill="FFFFFF" w:themeFill="background1"/>
          </w:tcPr>
          <w:p w:rsidR="00515E48" w:rsidRDefault="005C3221">
            <w:pPr>
              <w:widowControl w:val="0"/>
              <w:spacing w:after="0" w:line="240" w:lineRule="auto"/>
              <w:jc w:val="both"/>
              <w:rPr>
                <w:rFonts w:ascii="Marianne" w:eastAsia="Calibri" w:hAnsi="Marianne" w:cs="Calibri Light"/>
                <w:sz w:val="18"/>
                <w:szCs w:val="18"/>
              </w:rPr>
            </w:pPr>
            <w:r>
              <w:rPr>
                <w:rFonts w:ascii="Marianne" w:eastAsia="Calibri" w:hAnsi="Marianne" w:cstheme="majorHAnsi"/>
                <w:sz w:val="18"/>
                <w:szCs w:val="18"/>
              </w:rPr>
              <w:t>Il sera attendu un livrable retraçant les possibilités d’utilisation et d’aménagement du bâtiment proposant des schémas et illu</w:t>
            </w:r>
            <w:r w:rsidR="00EF232E">
              <w:rPr>
                <w:rFonts w:ascii="Marianne" w:eastAsia="Calibri" w:hAnsi="Marianne" w:cstheme="majorHAnsi"/>
                <w:sz w:val="18"/>
                <w:szCs w:val="18"/>
              </w:rPr>
              <w:t>strations des scénarios proposé</w:t>
            </w:r>
            <w:r>
              <w:rPr>
                <w:rFonts w:ascii="Marianne" w:eastAsia="Calibri" w:hAnsi="Marianne" w:cstheme="majorHAnsi"/>
                <w:sz w:val="18"/>
                <w:szCs w:val="18"/>
              </w:rPr>
              <w:t xml:space="preserve">s. </w:t>
            </w:r>
          </w:p>
          <w:p w:rsidR="00515E48" w:rsidRDefault="005C3221">
            <w:pPr>
              <w:widowControl w:val="0"/>
              <w:spacing w:after="0" w:line="240" w:lineRule="auto"/>
              <w:jc w:val="both"/>
              <w:rPr>
                <w:rFonts w:ascii="Marianne" w:eastAsia="Calibri" w:hAnsi="Marianne" w:cs="Calibri Light"/>
                <w:sz w:val="18"/>
                <w:szCs w:val="18"/>
              </w:rPr>
            </w:pPr>
            <w:r>
              <w:rPr>
                <w:rFonts w:ascii="Marianne" w:eastAsia="Calibri" w:hAnsi="Marianne" w:cstheme="majorHAnsi"/>
                <w:sz w:val="18"/>
                <w:szCs w:val="18"/>
              </w:rPr>
              <w:t xml:space="preserve">Au besoin, ce livrable devra permettre aux élus de poursuivre l’association des administrés sur le projet. </w:t>
            </w:r>
          </w:p>
          <w:p w:rsidR="00515E48" w:rsidRDefault="005C3221">
            <w:pPr>
              <w:widowControl w:val="0"/>
              <w:spacing w:after="0" w:line="240" w:lineRule="auto"/>
              <w:jc w:val="both"/>
              <w:rPr>
                <w:rFonts w:ascii="Marianne" w:eastAsia="Calibri" w:hAnsi="Marianne" w:cs="Calibri Light"/>
                <w:sz w:val="18"/>
                <w:szCs w:val="18"/>
              </w:rPr>
            </w:pPr>
            <w:r>
              <w:rPr>
                <w:rFonts w:ascii="Marianne" w:eastAsia="Calibri" w:hAnsi="Marianne" w:cstheme="majorHAnsi"/>
                <w:sz w:val="18"/>
                <w:szCs w:val="18"/>
              </w:rPr>
              <w:t xml:space="preserve">La forme et le contenu des livrables devront également permettre d’alimenter une nouvelle fiche action dans notre contractualisation de l’ORT PVD. </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contraintes calendaires de l’Atelier</w:t>
            </w:r>
          </w:p>
        </w:tc>
        <w:tc>
          <w:tcPr>
            <w:tcW w:w="6939" w:type="dxa"/>
            <w:shd w:val="clear" w:color="auto" w:fill="FFFFFF" w:themeFill="background1"/>
          </w:tcPr>
          <w:p w:rsidR="00515E48" w:rsidRDefault="005C3221">
            <w:pPr>
              <w:widowControl w:val="0"/>
              <w:spacing w:after="0" w:line="240" w:lineRule="auto"/>
              <w:jc w:val="both"/>
              <w:rPr>
                <w:rFonts w:ascii="Marianne" w:hAnsi="Marianne" w:cstheme="majorHAnsi"/>
                <w:sz w:val="18"/>
                <w:szCs w:val="18"/>
              </w:rPr>
            </w:pPr>
            <w:r>
              <w:rPr>
                <w:rFonts w:ascii="Marianne" w:eastAsia="Calibri" w:hAnsi="Marianne" w:cstheme="majorHAnsi"/>
                <w:sz w:val="18"/>
                <w:szCs w:val="18"/>
              </w:rPr>
              <w:t>Il est attendu un atelier sur 2 jours pour concentrer la mobilisation des acteurs, dont le calendrier de réalisation devra prendre en compte les échéances suivantes : la fin du conventionnement PVD, la mise en place du PLUI en 2025, la fin de mandat de l’équipe municipale en 2026.</w:t>
            </w:r>
          </w:p>
          <w:p w:rsidR="00515E48" w:rsidRDefault="00515E48">
            <w:pPr>
              <w:widowControl w:val="0"/>
              <w:spacing w:after="0" w:line="240" w:lineRule="auto"/>
              <w:jc w:val="both"/>
              <w:rPr>
                <w:rFonts w:ascii="Marianne" w:hAnsi="Marianne" w:cstheme="majorHAnsi"/>
                <w:i/>
                <w:sz w:val="18"/>
                <w:szCs w:val="18"/>
              </w:rPr>
            </w:pPr>
          </w:p>
        </w:tc>
      </w:tr>
    </w:tbl>
    <w:p w:rsidR="00515E48" w:rsidRDefault="00515E48">
      <w:pPr>
        <w:rPr>
          <w:rFonts w:ascii="Marianne" w:hAnsi="Marianne" w:cstheme="majorHAnsi"/>
          <w:b/>
          <w:sz w:val="28"/>
          <w:szCs w:val="18"/>
        </w:rPr>
      </w:pPr>
    </w:p>
    <w:p w:rsidR="00515E48" w:rsidRDefault="005C3221">
      <w:pPr>
        <w:rPr>
          <w:rFonts w:ascii="Marianne" w:hAnsi="Marianne" w:cstheme="majorHAnsi"/>
          <w:b/>
          <w:sz w:val="28"/>
          <w:szCs w:val="18"/>
        </w:rPr>
      </w:pPr>
      <w:r>
        <w:rPr>
          <w:rFonts w:ascii="Marianne" w:hAnsi="Marianne" w:cstheme="majorHAnsi"/>
          <w:b/>
          <w:sz w:val="28"/>
          <w:szCs w:val="18"/>
        </w:rPr>
        <w:t>3</w:t>
      </w:r>
      <w:r>
        <w:rPr>
          <w:rFonts w:cs="Calibri"/>
          <w:b/>
          <w:sz w:val="28"/>
          <w:szCs w:val="18"/>
        </w:rPr>
        <w:t> </w:t>
      </w:r>
      <w:r>
        <w:rPr>
          <w:rFonts w:ascii="Marianne" w:hAnsi="Marianne" w:cstheme="majorHAnsi"/>
          <w:b/>
          <w:sz w:val="28"/>
          <w:szCs w:val="18"/>
        </w:rPr>
        <w:t>: Dynamiques du territoire de l’Atelier</w:t>
      </w:r>
    </w:p>
    <w:tbl>
      <w:tblPr>
        <w:tblStyle w:val="Grilledutableau"/>
        <w:tblW w:w="9062" w:type="dxa"/>
        <w:tblLayout w:type="fixed"/>
        <w:tblLook w:val="04A0" w:firstRow="1" w:lastRow="0" w:firstColumn="1" w:lastColumn="0" w:noHBand="0" w:noVBand="1"/>
      </w:tblPr>
      <w:tblGrid>
        <w:gridCol w:w="2122"/>
        <w:gridCol w:w="6940"/>
      </w:tblGrid>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 xml:space="preserve">Les dynamiques </w:t>
            </w:r>
            <w:proofErr w:type="spellStart"/>
            <w:r>
              <w:rPr>
                <w:rFonts w:ascii="Marianne" w:eastAsia="Calibri" w:hAnsi="Marianne" w:cstheme="majorHAnsi"/>
                <w:sz w:val="18"/>
                <w:szCs w:val="18"/>
              </w:rPr>
              <w:t>socio-démographiques</w:t>
            </w:r>
            <w:proofErr w:type="spellEnd"/>
          </w:p>
          <w:p w:rsidR="00515E48" w:rsidRDefault="00515E48">
            <w:pPr>
              <w:widowControl w:val="0"/>
              <w:spacing w:after="0" w:line="240" w:lineRule="auto"/>
              <w:rPr>
                <w:rFonts w:ascii="Marianne" w:hAnsi="Marianne" w:cstheme="majorHAnsi"/>
                <w:sz w:val="18"/>
                <w:szCs w:val="18"/>
              </w:rPr>
            </w:pPr>
          </w:p>
        </w:tc>
        <w:tc>
          <w:tcPr>
            <w:tcW w:w="6939" w:type="dxa"/>
            <w:shd w:val="clear" w:color="auto" w:fill="FFFFFF" w:themeFill="background1"/>
          </w:tcPr>
          <w:p w:rsidR="00515E48" w:rsidRDefault="005C3221">
            <w:pPr>
              <w:widowControl w:val="0"/>
              <w:spacing w:after="0" w:line="240" w:lineRule="auto"/>
              <w:jc w:val="both"/>
              <w:rPr>
                <w:rFonts w:ascii="Marianne" w:hAnsi="Marianne" w:cstheme="majorHAnsi"/>
                <w:i/>
                <w:sz w:val="18"/>
                <w:szCs w:val="18"/>
              </w:rPr>
            </w:pPr>
            <w:r>
              <w:rPr>
                <w:rFonts w:ascii="Marianne" w:eastAsia="Calibri" w:hAnsi="Marianne" w:cstheme="majorHAnsi"/>
                <w:sz w:val="18"/>
                <w:szCs w:val="18"/>
              </w:rPr>
              <w:t xml:space="preserve">Centre de polarité de la communauté de commune du Grand Autunois Morvan, la ville d’Epinac a connu une forte croissance industrielle liée à l’exploitation des Mines à la fin du XIX° siècle puis une perte démographique régulière tout au long du siècle dernier. Aujourd’hui stabilisée à un peu plus de 2000 habitants, sa population est composée de près de 40% de plus de 60 ans, cependant l’arrivée régulière de nouveaux habitants permet de maintenir un niveau de population constant et des services éducatifs (écoles et collèges) nécessaires à l’installation de population plus jeune. La forte proportion de retraités permet un développement important du réseau associatif, sa population active est principalement ouvrière. </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dynamiques socio-économiques</w:t>
            </w:r>
          </w:p>
          <w:p w:rsidR="00515E48" w:rsidRDefault="00515E48">
            <w:pPr>
              <w:widowControl w:val="0"/>
              <w:spacing w:after="0" w:line="240" w:lineRule="auto"/>
              <w:rPr>
                <w:rFonts w:ascii="Marianne" w:hAnsi="Marianne" w:cstheme="majorHAnsi"/>
                <w:sz w:val="18"/>
                <w:szCs w:val="18"/>
              </w:rPr>
            </w:pPr>
          </w:p>
        </w:tc>
        <w:tc>
          <w:tcPr>
            <w:tcW w:w="6939" w:type="dxa"/>
            <w:shd w:val="clear" w:color="auto" w:fill="FFFFFF" w:themeFill="background1"/>
          </w:tcPr>
          <w:p w:rsidR="00515E48" w:rsidRDefault="005C3221">
            <w:pPr>
              <w:widowControl w:val="0"/>
              <w:spacing w:after="0" w:line="240" w:lineRule="auto"/>
              <w:jc w:val="both"/>
              <w:rPr>
                <w:rFonts w:ascii="Marianne" w:hAnsi="Marianne" w:cstheme="majorHAnsi"/>
                <w:iCs/>
                <w:sz w:val="18"/>
                <w:szCs w:val="18"/>
              </w:rPr>
            </w:pPr>
            <w:r>
              <w:rPr>
                <w:rFonts w:ascii="Marianne" w:eastAsia="Calibri" w:hAnsi="Marianne" w:cstheme="majorHAnsi"/>
                <w:sz w:val="18"/>
                <w:szCs w:val="18"/>
              </w:rPr>
              <w:t xml:space="preserve">Longtemps attachée à son passer minier, la commune s’est principalement développée autour de deux pôles, le centre bourg regroupant commerces et services administratifs et le quartier de la Garenne, l’ancienne cité minière. A partir des années 70/80, les municipalités successives ont travaillé à lier ces deux pôles assez éloignés par la construction d’un lotissement et d’un centre administratif et commercial avec la relocalisation du collège, des services de secours et de gendarmerie et l’implantation d’un supermarché. Le taux de vacance commercial reste stable sur les dernières années et se situe autour de 20 % légèrement au-dessus de la moyenne des villes </w:t>
            </w:r>
            <w:proofErr w:type="gramStart"/>
            <w:r>
              <w:rPr>
                <w:rFonts w:ascii="Marianne" w:eastAsia="Calibri" w:hAnsi="Marianne" w:cstheme="majorHAnsi"/>
                <w:sz w:val="18"/>
                <w:szCs w:val="18"/>
              </w:rPr>
              <w:t>du département contractantes</w:t>
            </w:r>
            <w:proofErr w:type="gramEnd"/>
            <w:r>
              <w:rPr>
                <w:rFonts w:ascii="Marianne" w:eastAsia="Calibri" w:hAnsi="Marianne" w:cstheme="majorHAnsi"/>
                <w:sz w:val="18"/>
                <w:szCs w:val="18"/>
              </w:rPr>
              <w:t xml:space="preserve"> de l’ORT petite ville de demain.</w:t>
            </w:r>
            <w:r>
              <w:rPr>
                <w:rFonts w:ascii="Marianne" w:eastAsia="Calibri" w:hAnsi="Marianne" w:cstheme="majorHAnsi"/>
                <w:iCs/>
                <w:sz w:val="18"/>
                <w:szCs w:val="18"/>
              </w:rPr>
              <w:t xml:space="preserve"> Les principaux employeurs sont les entreprises de métallurgie de la commune ERTCM et </w:t>
            </w:r>
            <w:proofErr w:type="spellStart"/>
            <w:r>
              <w:rPr>
                <w:rFonts w:ascii="Marianne" w:eastAsia="Calibri" w:hAnsi="Marianne" w:cstheme="majorHAnsi"/>
                <w:iCs/>
                <w:sz w:val="18"/>
                <w:szCs w:val="18"/>
              </w:rPr>
              <w:t>Lioret</w:t>
            </w:r>
            <w:proofErr w:type="spellEnd"/>
            <w:r>
              <w:rPr>
                <w:rFonts w:ascii="Marianne" w:eastAsia="Calibri" w:hAnsi="Marianne" w:cstheme="majorHAnsi"/>
                <w:iCs/>
                <w:sz w:val="18"/>
                <w:szCs w:val="18"/>
              </w:rPr>
              <w:t xml:space="preserve"> appartenant au groupe </w:t>
            </w:r>
            <w:proofErr w:type="spellStart"/>
            <w:r>
              <w:rPr>
                <w:rFonts w:ascii="Marianne" w:eastAsia="Calibri" w:hAnsi="Marianne" w:cstheme="majorHAnsi"/>
                <w:iCs/>
                <w:sz w:val="18"/>
                <w:szCs w:val="18"/>
              </w:rPr>
              <w:t>Piroux</w:t>
            </w:r>
            <w:proofErr w:type="spellEnd"/>
            <w:r>
              <w:rPr>
                <w:rFonts w:ascii="Marianne" w:eastAsia="Calibri" w:hAnsi="Marianne" w:cstheme="majorHAnsi"/>
                <w:iCs/>
                <w:sz w:val="18"/>
                <w:szCs w:val="18"/>
              </w:rPr>
              <w:t xml:space="preserve"> et la moyenne surface Colruyt.</w:t>
            </w: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 xml:space="preserve">Les dynamiques d’aménagement </w:t>
            </w:r>
          </w:p>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(documents de stratégie et d’urbanisme réglementaire, opérations)</w:t>
            </w:r>
          </w:p>
        </w:tc>
        <w:tc>
          <w:tcPr>
            <w:tcW w:w="6939" w:type="dxa"/>
            <w:shd w:val="clear" w:color="auto" w:fill="FFFFFF" w:themeFill="background1"/>
          </w:tcPr>
          <w:p w:rsidR="00515E48" w:rsidRDefault="005C3221">
            <w:pPr>
              <w:widowControl w:val="0"/>
              <w:spacing w:after="0" w:line="240" w:lineRule="auto"/>
              <w:jc w:val="both"/>
              <w:rPr>
                <w:rFonts w:ascii="Marianne" w:eastAsia="Calibri" w:hAnsi="Marianne" w:cstheme="majorHAnsi"/>
                <w:iCs/>
                <w:sz w:val="18"/>
                <w:szCs w:val="18"/>
              </w:rPr>
            </w:pPr>
            <w:r>
              <w:rPr>
                <w:rFonts w:ascii="Marianne" w:eastAsia="Calibri" w:hAnsi="Marianne" w:cstheme="majorHAnsi"/>
                <w:iCs/>
                <w:sz w:val="18"/>
                <w:szCs w:val="18"/>
              </w:rPr>
              <w:t xml:space="preserve">La commune dépend du SCOT de la communauté de commune du Grand Autunois Morvan et basculera en 2025 sur le PLUI en cours d’élaboration. Dans le cadre de l’ORT Petite Ville de Demain, la commune a pu restructurer une partie de son centre-ville avec la réhabilitation de la place Charles de Gaulle permettant de relier le centre bourg à la voie verte en facilitant les mobilités douces. D’autres actions sont en cours comme la requalification du quartier de la Garenne avec la réhabilitation de la friche l’Econome (achevée en 2023), le diagnostic Ville Amie des Aînés, l’étude du schéma directeur des mobilités, la réhabilitation de la friche industrielle du Puits Hottinguer dans la zone industrielle Malakoff. </w:t>
            </w:r>
          </w:p>
          <w:p w:rsidR="00515E48" w:rsidRDefault="005C3221">
            <w:pPr>
              <w:widowControl w:val="0"/>
              <w:spacing w:after="0" w:line="240" w:lineRule="auto"/>
              <w:jc w:val="both"/>
              <w:rPr>
                <w:rFonts w:ascii="Marianne" w:hAnsi="Marianne" w:cstheme="majorHAnsi"/>
                <w:i/>
                <w:color w:val="A6A6A6" w:themeColor="background1" w:themeShade="A6"/>
                <w:sz w:val="18"/>
                <w:szCs w:val="18"/>
              </w:rPr>
            </w:pPr>
            <w:r>
              <w:rPr>
                <w:rFonts w:ascii="Marianne" w:eastAsia="Calibri" w:hAnsi="Marianne" w:cstheme="majorHAnsi"/>
                <w:iCs/>
                <w:sz w:val="18"/>
                <w:szCs w:val="18"/>
              </w:rPr>
              <w:t>Le projet de réhabilitation du bâtiment dit « Vieillard » fera l’objet d’une fiche action supplémentaire dans notre contractualisation PVD.</w:t>
            </w:r>
          </w:p>
        </w:tc>
      </w:tr>
    </w:tbl>
    <w:p w:rsidR="00515E48" w:rsidRDefault="00515E48">
      <w:pPr>
        <w:rPr>
          <w:rFonts w:ascii="Marianne" w:hAnsi="Marianne" w:cstheme="majorHAnsi"/>
          <w:b/>
          <w:sz w:val="28"/>
          <w:szCs w:val="18"/>
        </w:rPr>
      </w:pPr>
    </w:p>
    <w:p w:rsidR="00515E48" w:rsidRDefault="005C3221">
      <w:pPr>
        <w:rPr>
          <w:rFonts w:ascii="Marianne" w:hAnsi="Marianne" w:cstheme="majorHAnsi"/>
          <w:b/>
          <w:sz w:val="28"/>
          <w:szCs w:val="18"/>
        </w:rPr>
      </w:pPr>
      <w:r>
        <w:rPr>
          <w:rFonts w:ascii="Marianne" w:hAnsi="Marianne" w:cstheme="majorHAnsi"/>
          <w:b/>
          <w:sz w:val="28"/>
          <w:szCs w:val="18"/>
        </w:rPr>
        <w:t>4 : Ressources de l’Atelier</w:t>
      </w:r>
    </w:p>
    <w:tbl>
      <w:tblPr>
        <w:tblStyle w:val="Grilledutableau"/>
        <w:tblW w:w="9062" w:type="dxa"/>
        <w:tblLayout w:type="fixed"/>
        <w:tblLook w:val="04A0" w:firstRow="1" w:lastRow="0" w:firstColumn="1" w:lastColumn="0" w:noHBand="0" w:noVBand="1"/>
      </w:tblPr>
      <w:tblGrid>
        <w:gridCol w:w="2122"/>
        <w:gridCol w:w="6940"/>
      </w:tblGrid>
      <w:tr w:rsidR="00515E48">
        <w:tc>
          <w:tcPr>
            <w:tcW w:w="9061" w:type="dxa"/>
            <w:gridSpan w:val="2"/>
            <w:shd w:val="clear" w:color="auto" w:fill="auto"/>
          </w:tcPr>
          <w:p w:rsidR="00515E48" w:rsidRDefault="00515E48">
            <w:pPr>
              <w:widowControl w:val="0"/>
              <w:spacing w:after="0" w:line="240" w:lineRule="auto"/>
              <w:rPr>
                <w:rFonts w:ascii="Marianne" w:hAnsi="Marianne" w:cstheme="majorHAnsi"/>
                <w:sz w:val="18"/>
                <w:szCs w:val="18"/>
              </w:rPr>
            </w:pPr>
          </w:p>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b/>
                <w:sz w:val="18"/>
                <w:szCs w:val="18"/>
              </w:rPr>
              <w:t>Documentation</w:t>
            </w:r>
          </w:p>
          <w:p w:rsidR="00515E48" w:rsidRDefault="00515E48">
            <w:pPr>
              <w:widowControl w:val="0"/>
              <w:spacing w:after="0" w:line="240" w:lineRule="auto"/>
              <w:rPr>
                <w:rFonts w:ascii="Marianne" w:hAnsi="Marianne" w:cstheme="majorHAnsi"/>
                <w:b/>
                <w:sz w:val="18"/>
                <w:szCs w:val="18"/>
              </w:rPr>
            </w:pP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Les documents mis à disposition</w:t>
            </w:r>
          </w:p>
          <w:p w:rsidR="00515E48" w:rsidRDefault="00515E48">
            <w:pPr>
              <w:widowControl w:val="0"/>
              <w:spacing w:after="0" w:line="240" w:lineRule="auto"/>
              <w:rPr>
                <w:rFonts w:ascii="Marianne" w:hAnsi="Marianne" w:cstheme="majorHAnsi"/>
                <w:sz w:val="18"/>
                <w:szCs w:val="18"/>
              </w:rPr>
            </w:pPr>
          </w:p>
        </w:tc>
        <w:tc>
          <w:tcPr>
            <w:tcW w:w="6939" w:type="dxa"/>
            <w:shd w:val="clear" w:color="auto" w:fill="FFFFFF" w:themeFill="background1"/>
          </w:tcPr>
          <w:p w:rsidR="00515E48" w:rsidRDefault="005C3221">
            <w:pPr>
              <w:widowControl w:val="0"/>
              <w:spacing w:after="0" w:line="240" w:lineRule="auto"/>
              <w:jc w:val="both"/>
              <w:rPr>
                <w:rFonts w:ascii="Marianne" w:hAnsi="Marianne" w:cstheme="majorHAnsi"/>
                <w:i/>
                <w:sz w:val="18"/>
                <w:szCs w:val="18"/>
              </w:rPr>
            </w:pPr>
            <w:r>
              <w:rPr>
                <w:rFonts w:ascii="Marianne" w:eastAsia="Calibri" w:hAnsi="Marianne" w:cstheme="majorHAnsi"/>
                <w:sz w:val="18"/>
                <w:szCs w:val="18"/>
              </w:rPr>
              <w:t>Diagnostic commerce de la CCI réalisé en 2023, le diagnostic Ville Amie des Aînés en cours de rédaction, le plan d’aménagement de la Place Charles de Gaulle.</w:t>
            </w:r>
          </w:p>
          <w:p w:rsidR="00515E48" w:rsidRDefault="005C3221">
            <w:pPr>
              <w:widowControl w:val="0"/>
              <w:spacing w:after="0" w:line="240" w:lineRule="auto"/>
              <w:jc w:val="both"/>
              <w:rPr>
                <w:rFonts w:ascii="Marianne" w:hAnsi="Marianne" w:cstheme="majorHAnsi"/>
                <w:i/>
                <w:sz w:val="18"/>
                <w:szCs w:val="18"/>
              </w:rPr>
            </w:pPr>
            <w:r>
              <w:rPr>
                <w:rFonts w:ascii="Marianne" w:eastAsia="Calibri" w:hAnsi="Marianne" w:cstheme="majorHAnsi"/>
                <w:sz w:val="18"/>
                <w:szCs w:val="18"/>
              </w:rPr>
              <w:t>La commune entame un diagnostic de mobilité dans le cadre du programme AVELO 3.</w:t>
            </w:r>
          </w:p>
          <w:p w:rsidR="00515E48" w:rsidRDefault="00515E48">
            <w:pPr>
              <w:widowControl w:val="0"/>
              <w:spacing w:after="0" w:line="240" w:lineRule="auto"/>
              <w:rPr>
                <w:rFonts w:ascii="Marianne" w:hAnsi="Marianne" w:cstheme="majorHAnsi"/>
                <w:b/>
                <w:sz w:val="18"/>
                <w:szCs w:val="18"/>
              </w:rPr>
            </w:pPr>
          </w:p>
        </w:tc>
      </w:tr>
    </w:tbl>
    <w:p w:rsidR="00515E48" w:rsidRDefault="00515E48">
      <w:pPr>
        <w:rPr>
          <w:rFonts w:ascii="Marianne" w:hAnsi="Marianne" w:cstheme="majorHAnsi"/>
          <w:i/>
          <w:sz w:val="14"/>
          <w:szCs w:val="18"/>
        </w:rPr>
      </w:pPr>
    </w:p>
    <w:tbl>
      <w:tblPr>
        <w:tblStyle w:val="Grilledutableau"/>
        <w:tblW w:w="9062" w:type="dxa"/>
        <w:tblLayout w:type="fixed"/>
        <w:tblLook w:val="04A0" w:firstRow="1" w:lastRow="0" w:firstColumn="1" w:lastColumn="0" w:noHBand="0" w:noVBand="1"/>
      </w:tblPr>
      <w:tblGrid>
        <w:gridCol w:w="2122"/>
        <w:gridCol w:w="6940"/>
      </w:tblGrid>
      <w:tr w:rsidR="00515E48">
        <w:tc>
          <w:tcPr>
            <w:tcW w:w="9061" w:type="dxa"/>
            <w:gridSpan w:val="2"/>
            <w:shd w:val="clear" w:color="auto" w:fill="auto"/>
          </w:tcPr>
          <w:p w:rsidR="00515E48" w:rsidRDefault="00515E48">
            <w:pPr>
              <w:widowControl w:val="0"/>
              <w:spacing w:after="0" w:line="240" w:lineRule="auto"/>
              <w:rPr>
                <w:rFonts w:ascii="Marianne" w:hAnsi="Marianne" w:cstheme="majorHAnsi"/>
                <w:b/>
                <w:sz w:val="18"/>
                <w:szCs w:val="18"/>
              </w:rPr>
            </w:pPr>
          </w:p>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b/>
                <w:sz w:val="18"/>
                <w:szCs w:val="18"/>
              </w:rPr>
              <w:t>Financement</w:t>
            </w:r>
          </w:p>
          <w:p w:rsidR="00515E48" w:rsidRDefault="00515E48">
            <w:pPr>
              <w:widowControl w:val="0"/>
              <w:spacing w:after="0" w:line="240" w:lineRule="auto"/>
              <w:rPr>
                <w:rFonts w:ascii="Marianne" w:hAnsi="Marianne" w:cstheme="majorHAnsi"/>
                <w:b/>
                <w:sz w:val="18"/>
                <w:szCs w:val="18"/>
              </w:rPr>
            </w:pP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La prise en charge des frais d’expertise</w:t>
            </w:r>
          </w:p>
          <w:p w:rsidR="00515E48" w:rsidRDefault="00515E48">
            <w:pPr>
              <w:widowControl w:val="0"/>
              <w:spacing w:after="0" w:line="240" w:lineRule="auto"/>
              <w:rPr>
                <w:rFonts w:ascii="Marianne" w:hAnsi="Marianne" w:cstheme="majorHAnsi"/>
                <w:sz w:val="18"/>
                <w:szCs w:val="18"/>
              </w:rPr>
            </w:pPr>
          </w:p>
        </w:tc>
        <w:tc>
          <w:tcPr>
            <w:tcW w:w="6939" w:type="dxa"/>
          </w:tcPr>
          <w:p w:rsidR="00515E48" w:rsidRDefault="005C3221">
            <w:pPr>
              <w:widowControl w:val="0"/>
              <w:spacing w:after="0" w:line="240" w:lineRule="auto"/>
              <w:rPr>
                <w:rFonts w:ascii="Marianne" w:hAnsi="Marianne" w:cstheme="majorHAnsi"/>
                <w:b/>
                <w:sz w:val="18"/>
                <w:szCs w:val="18"/>
              </w:rPr>
            </w:pPr>
            <w:r>
              <w:rPr>
                <w:rFonts w:ascii="Marianne" w:eastAsia="Calibri" w:hAnsi="Marianne" w:cstheme="majorHAnsi"/>
                <w:sz w:val="18"/>
                <w:szCs w:val="18"/>
              </w:rPr>
              <w:t>Expertise prise en charge à 100% par la DGALN</w:t>
            </w:r>
          </w:p>
          <w:p w:rsidR="00515E48" w:rsidRDefault="00515E48">
            <w:pPr>
              <w:pStyle w:val="Paragraphedeliste"/>
              <w:widowControl w:val="0"/>
              <w:spacing w:after="0" w:line="240" w:lineRule="auto"/>
              <w:rPr>
                <w:rFonts w:ascii="Marianne" w:hAnsi="Marianne" w:cstheme="majorHAnsi"/>
                <w:b/>
                <w:sz w:val="18"/>
                <w:szCs w:val="18"/>
              </w:rPr>
            </w:pPr>
          </w:p>
        </w:tc>
      </w:tr>
      <w:tr w:rsidR="00515E48">
        <w:tc>
          <w:tcPr>
            <w:tcW w:w="2122" w:type="dxa"/>
          </w:tcPr>
          <w:p w:rsidR="00515E48" w:rsidRDefault="005C3221">
            <w:pPr>
              <w:widowControl w:val="0"/>
              <w:spacing w:after="0" w:line="240" w:lineRule="auto"/>
              <w:rPr>
                <w:rFonts w:ascii="Marianne" w:hAnsi="Marianne" w:cstheme="majorHAnsi"/>
                <w:sz w:val="18"/>
                <w:szCs w:val="18"/>
              </w:rPr>
            </w:pPr>
            <w:r>
              <w:rPr>
                <w:rFonts w:ascii="Marianne" w:eastAsia="Calibri" w:hAnsi="Marianne" w:cstheme="majorHAnsi"/>
                <w:sz w:val="18"/>
                <w:szCs w:val="18"/>
              </w:rPr>
              <w:t>La prise en charge des frais logistiques et de restauration</w:t>
            </w:r>
          </w:p>
          <w:p w:rsidR="00515E48" w:rsidRDefault="00515E48">
            <w:pPr>
              <w:widowControl w:val="0"/>
              <w:spacing w:after="0" w:line="240" w:lineRule="auto"/>
              <w:rPr>
                <w:rFonts w:ascii="Marianne" w:hAnsi="Marianne" w:cstheme="majorHAnsi"/>
                <w:sz w:val="18"/>
                <w:szCs w:val="18"/>
              </w:rPr>
            </w:pPr>
          </w:p>
        </w:tc>
        <w:tc>
          <w:tcPr>
            <w:tcW w:w="6939" w:type="dxa"/>
            <w:shd w:val="clear" w:color="auto" w:fill="auto"/>
          </w:tcPr>
          <w:p w:rsidR="00515E48" w:rsidRDefault="005C3221">
            <w:pPr>
              <w:widowControl w:val="0"/>
              <w:spacing w:after="0" w:line="240" w:lineRule="auto"/>
              <w:rPr>
                <w:rFonts w:ascii="Marianne" w:eastAsia="Calibri" w:hAnsi="Marianne" w:cstheme="majorHAnsi"/>
              </w:rPr>
            </w:pPr>
            <w:r>
              <w:rPr>
                <w:rFonts w:ascii="Marianne" w:eastAsia="Calibri" w:hAnsi="Marianne" w:cstheme="majorHAnsi"/>
                <w:sz w:val="18"/>
                <w:szCs w:val="18"/>
              </w:rPr>
              <w:t>Les frais logistiques et de restauration des intervenants et des participants à l’atelier seront à la charge de la commune.</w:t>
            </w:r>
          </w:p>
        </w:tc>
      </w:tr>
    </w:tbl>
    <w:p w:rsidR="00515E48" w:rsidRDefault="005C3221">
      <w:pPr>
        <w:rPr>
          <w:rFonts w:ascii="Marianne" w:hAnsi="Marianne" w:cstheme="majorHAnsi"/>
          <w:b/>
          <w:sz w:val="28"/>
          <w:szCs w:val="28"/>
        </w:rPr>
      </w:pPr>
      <w:r>
        <w:br w:type="page"/>
      </w:r>
    </w:p>
    <w:p w:rsidR="00515E48" w:rsidRDefault="005C3221">
      <w:pPr>
        <w:rPr>
          <w:rFonts w:ascii="Marianne" w:hAnsi="Marianne" w:cstheme="majorHAnsi"/>
          <w:b/>
          <w:sz w:val="28"/>
          <w:szCs w:val="28"/>
        </w:rPr>
      </w:pPr>
      <w:r>
        <w:rPr>
          <w:rFonts w:ascii="Marianne" w:hAnsi="Marianne" w:cstheme="majorHAnsi"/>
          <w:b/>
          <w:sz w:val="28"/>
          <w:szCs w:val="28"/>
        </w:rPr>
        <w:t>Annexe</w:t>
      </w:r>
      <w:r>
        <w:rPr>
          <w:rFonts w:cs="Calibri"/>
          <w:b/>
          <w:sz w:val="28"/>
          <w:szCs w:val="28"/>
        </w:rPr>
        <w:t> </w:t>
      </w:r>
      <w:r>
        <w:rPr>
          <w:rFonts w:ascii="Marianne" w:hAnsi="Marianne" w:cstheme="majorHAnsi"/>
          <w:b/>
          <w:sz w:val="28"/>
          <w:szCs w:val="28"/>
        </w:rPr>
        <w:t>: Cartographie(s) et photographie(s) du ou des secteurs de l’Atelier</w:t>
      </w:r>
    </w:p>
    <w:p w:rsidR="00515E48" w:rsidRDefault="00D72F58">
      <w:pPr>
        <w:rPr>
          <w:rFonts w:ascii="Marianne" w:hAnsi="Marianne" w:cstheme="majorHAnsi"/>
          <w:b/>
          <w:sz w:val="28"/>
          <w:szCs w:val="28"/>
        </w:rPr>
      </w:pPr>
      <w:bookmarkStart w:id="0" w:name="_GoBack"/>
      <w:r>
        <w:rPr>
          <w:noProof/>
          <w:lang w:eastAsia="fr-FR"/>
        </w:rPr>
        <w:drawing>
          <wp:anchor distT="0" distB="0" distL="0" distR="0" simplePos="0" relativeHeight="2" behindDoc="0" locked="0" layoutInCell="0" allowOverlap="1" wp14:anchorId="04C97195">
            <wp:simplePos x="0" y="0"/>
            <wp:positionH relativeFrom="margin">
              <wp:posOffset>-466725</wp:posOffset>
            </wp:positionH>
            <wp:positionV relativeFrom="paragraph">
              <wp:posOffset>6254750</wp:posOffset>
            </wp:positionV>
            <wp:extent cx="5125085" cy="2620010"/>
            <wp:effectExtent l="0" t="0" r="0" b="9525"/>
            <wp:wrapNone/>
            <wp:docPr id="3" name="Image 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13">
                      <a:extLst>
                        <a:ext uri="{BEBA8EAE-BF5A-486C-A8C5-ECC9F3942E4B}">
                          <a14:imgProps xmlns:a14="http://schemas.microsoft.com/office/drawing/2010/main">
                            <a14:imgLayer r:embed="rId14">
                              <a14:imgEffect>
                                <a14:brightnessContrast bright="40000" contrast="-20000"/>
                              </a14:imgEffect>
                            </a14:imgLayer>
                          </a14:imgProps>
                        </a:ext>
                      </a:extLst>
                    </a:blip>
                    <a:srcRect t="14939" b="16276"/>
                    <a:stretch/>
                  </pic:blipFill>
                  <pic:spPr>
                    <a:xfrm>
                      <a:off x="0" y="0"/>
                      <a:ext cx="5125085" cy="2620010"/>
                    </a:xfrm>
                    <a:prstGeom prst="rect">
                      <a:avLst/>
                    </a:prstGeom>
                    <a:ln w="0">
                      <a:noFill/>
                    </a:ln>
                  </pic:spPr>
                </pic:pic>
              </a:graphicData>
            </a:graphic>
          </wp:anchor>
        </w:drawing>
      </w:r>
      <w:r>
        <w:rPr>
          <w:noProof/>
          <w:lang w:eastAsia="fr-FR"/>
        </w:rPr>
        <w:drawing>
          <wp:anchor distT="0" distB="0" distL="0" distR="0" simplePos="0" relativeHeight="3" behindDoc="0" locked="0" layoutInCell="0" allowOverlap="1">
            <wp:simplePos x="0" y="0"/>
            <wp:positionH relativeFrom="margin">
              <wp:posOffset>2501900</wp:posOffset>
            </wp:positionH>
            <wp:positionV relativeFrom="paragraph">
              <wp:posOffset>3587115</wp:posOffset>
            </wp:positionV>
            <wp:extent cx="3495675" cy="2970530"/>
            <wp:effectExtent l="0" t="0" r="0" b="0"/>
            <wp:wrapNone/>
            <wp:docPr id="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
                    <pic:cNvPicPr>
                      <a:picLocks noChangeAspect="1" noChangeArrowheads="1"/>
                    </pic:cNvPicPr>
                  </pic:nvPicPr>
                  <pic:blipFill>
                    <a:blip r:embed="rId15"/>
                    <a:srcRect l="11420" t="2912" r="13505" b="12059"/>
                    <a:stretch>
                      <a:fillRect/>
                    </a:stretch>
                  </pic:blipFill>
                  <pic:spPr bwMode="auto">
                    <a:xfrm>
                      <a:off x="0" y="0"/>
                      <a:ext cx="3495675" cy="2970530"/>
                    </a:xfrm>
                    <a:prstGeom prst="rect">
                      <a:avLst/>
                    </a:prstGeom>
                  </pic:spPr>
                </pic:pic>
              </a:graphicData>
            </a:graphic>
          </wp:anchor>
        </w:drawing>
      </w:r>
      <w:r w:rsidR="005C3221">
        <w:rPr>
          <w:noProof/>
          <w:lang w:eastAsia="fr-FR"/>
        </w:rPr>
        <w:drawing>
          <wp:anchor distT="0" distB="0" distL="0" distR="0" simplePos="0" relativeHeight="5" behindDoc="0" locked="0" layoutInCell="0" allowOverlap="1">
            <wp:simplePos x="0" y="0"/>
            <wp:positionH relativeFrom="margin">
              <wp:align>left</wp:align>
            </wp:positionH>
            <wp:positionV relativeFrom="paragraph">
              <wp:posOffset>35560</wp:posOffset>
            </wp:positionV>
            <wp:extent cx="4591050" cy="3689350"/>
            <wp:effectExtent l="0" t="0" r="0" b="0"/>
            <wp:wrapNone/>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
                    <pic:cNvPicPr>
                      <a:picLocks noChangeAspect="1" noChangeArrowheads="1"/>
                    </pic:cNvPicPr>
                  </pic:nvPicPr>
                  <pic:blipFill>
                    <a:blip r:embed="rId16"/>
                    <a:stretch>
                      <a:fillRect/>
                    </a:stretch>
                  </pic:blipFill>
                  <pic:spPr bwMode="auto">
                    <a:xfrm>
                      <a:off x="0" y="0"/>
                      <a:ext cx="4591050" cy="3689350"/>
                    </a:xfrm>
                    <a:prstGeom prst="rect">
                      <a:avLst/>
                    </a:prstGeom>
                  </pic:spPr>
                </pic:pic>
              </a:graphicData>
            </a:graphic>
          </wp:anchor>
        </w:drawing>
      </w:r>
      <w:bookmarkEnd w:id="0"/>
    </w:p>
    <w:sectPr w:rsidR="00515E48" w:rsidSect="00D72F58">
      <w:footerReference w:type="default" r:id="rId17"/>
      <w:pgSz w:w="11906" w:h="16838"/>
      <w:pgMar w:top="1134" w:right="1418" w:bottom="1361" w:left="1418" w:header="0" w:footer="0" w:gutter="0"/>
      <w:cols w:space="720"/>
      <w:formProt w:val="0"/>
      <w:docGrid w:linePitch="360" w:charSpace="1228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72F58" w:rsidRDefault="00D72F58" w:rsidP="00D72F58">
      <w:pPr>
        <w:spacing w:after="0" w:line="240" w:lineRule="auto"/>
      </w:pPr>
      <w:r>
        <w:separator/>
      </w:r>
    </w:p>
  </w:endnote>
  <w:endnote w:type="continuationSeparator" w:id="0">
    <w:p w:rsidR="00D72F58" w:rsidRDefault="00D72F58" w:rsidP="00D72F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Marianne">
    <w:panose1 w:val="02000000000000000000"/>
    <w:charset w:val="00"/>
    <w:family w:val="auto"/>
    <w:pitch w:val="variable"/>
    <w:sig w:usb0="0000000F" w:usb1="00000000" w:usb2="00000000" w:usb3="00000000" w:csb0="00000003"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2F58" w:rsidRPr="00D72F58" w:rsidRDefault="00D72F58" w:rsidP="00D72F58">
    <w:pPr>
      <w:pStyle w:val="Pieddepage"/>
      <w:pBdr>
        <w:top w:val="single" w:sz="4" w:space="1" w:color="auto"/>
      </w:pBdr>
      <w:rPr>
        <w:i/>
        <w:sz w:val="18"/>
        <w:szCs w:val="18"/>
      </w:rPr>
    </w:pPr>
    <w:r w:rsidRPr="00D72F58">
      <w:rPr>
        <w:i/>
        <w:sz w:val="18"/>
        <w:szCs w:val="18"/>
      </w:rPr>
      <w:t xml:space="preserve">CCP Ateliers des territoires « flash » -_Annexe 1_ Ex fiche </w:t>
    </w:r>
    <w:proofErr w:type="spellStart"/>
    <w:r w:rsidRPr="00D72F58">
      <w:rPr>
        <w:i/>
        <w:sz w:val="18"/>
        <w:szCs w:val="18"/>
      </w:rPr>
      <w:t>candidature_Epinac_niveau</w:t>
    </w:r>
    <w:proofErr w:type="spellEnd"/>
    <w:r w:rsidRPr="00D72F58">
      <w:rPr>
        <w:i/>
        <w:sz w:val="18"/>
        <w:szCs w:val="18"/>
      </w:rPr>
      <w:t xml:space="preserve"> complexité </w:t>
    </w:r>
    <w:r>
      <w:rPr>
        <w:i/>
        <w:sz w:val="18"/>
        <w:szCs w:val="18"/>
      </w:rPr>
      <w:t>« </w:t>
    </w:r>
    <w:r w:rsidRPr="00D72F58">
      <w:rPr>
        <w:i/>
        <w:sz w:val="18"/>
        <w:szCs w:val="18"/>
      </w:rPr>
      <w:t>normal</w:t>
    </w:r>
    <w:r>
      <w:rPr>
        <w:i/>
        <w:sz w:val="18"/>
        <w:szCs w:val="18"/>
      </w:rPr>
      <w:t> »</w:t>
    </w:r>
    <w:r w:rsidRPr="00D72F58">
      <w:rPr>
        <w:i/>
        <w:sz w:val="18"/>
        <w:szCs w:val="18"/>
      </w:rPr>
      <w:tab/>
    </w:r>
    <w:r w:rsidRPr="00D72F58">
      <w:rPr>
        <w:i/>
        <w:sz w:val="18"/>
        <w:szCs w:val="18"/>
      </w:rPr>
      <w:tab/>
    </w:r>
    <w:r w:rsidRPr="00D72F58">
      <w:rPr>
        <w:i/>
        <w:sz w:val="18"/>
        <w:szCs w:val="18"/>
      </w:rPr>
      <w:fldChar w:fldCharType="begin"/>
    </w:r>
    <w:r w:rsidRPr="00D72F58">
      <w:rPr>
        <w:i/>
        <w:sz w:val="18"/>
        <w:szCs w:val="18"/>
      </w:rPr>
      <w:instrText xml:space="preserve"> PAGE   \* MERGEFORMAT </w:instrText>
    </w:r>
    <w:r w:rsidRPr="00D72F58">
      <w:rPr>
        <w:i/>
        <w:sz w:val="18"/>
        <w:szCs w:val="18"/>
      </w:rPr>
      <w:fldChar w:fldCharType="separate"/>
    </w:r>
    <w:r w:rsidR="008C5F1A">
      <w:rPr>
        <w:i/>
        <w:noProof/>
        <w:sz w:val="18"/>
        <w:szCs w:val="18"/>
      </w:rPr>
      <w:t>4</w:t>
    </w:r>
    <w:r w:rsidRPr="00D72F58">
      <w:rPr>
        <w:i/>
        <w:sz w:val="18"/>
        <w:szCs w:val="18"/>
      </w:rPr>
      <w:fldChar w:fldCharType="end"/>
    </w:r>
    <w:r w:rsidRPr="00D72F58">
      <w:rPr>
        <w:i/>
        <w:sz w:val="18"/>
        <w:szCs w:val="18"/>
      </w:rPr>
      <w:t xml:space="preserve"> / </w:t>
    </w:r>
    <w:r w:rsidRPr="00D72F58">
      <w:rPr>
        <w:i/>
        <w:sz w:val="18"/>
        <w:szCs w:val="18"/>
      </w:rPr>
      <w:fldChar w:fldCharType="begin"/>
    </w:r>
    <w:r w:rsidRPr="00D72F58">
      <w:rPr>
        <w:i/>
        <w:sz w:val="18"/>
        <w:szCs w:val="18"/>
      </w:rPr>
      <w:instrText xml:space="preserve"> NUMPAGES   \* MERGEFORMAT </w:instrText>
    </w:r>
    <w:r w:rsidRPr="00D72F58">
      <w:rPr>
        <w:i/>
        <w:sz w:val="18"/>
        <w:szCs w:val="18"/>
      </w:rPr>
      <w:fldChar w:fldCharType="separate"/>
    </w:r>
    <w:r w:rsidR="008C5F1A">
      <w:rPr>
        <w:i/>
        <w:noProof/>
        <w:sz w:val="18"/>
        <w:szCs w:val="18"/>
      </w:rPr>
      <w:t>6</w:t>
    </w:r>
    <w:r w:rsidRPr="00D72F58">
      <w:rPr>
        <w:i/>
        <w:sz w:val="18"/>
        <w:szCs w:val="18"/>
      </w:rPr>
      <w:fldChar w:fldCharType="end"/>
    </w:r>
  </w:p>
  <w:p w:rsidR="00D72F58" w:rsidRPr="00D72F58" w:rsidRDefault="00D72F58">
    <w:pPr>
      <w:pStyle w:val="Pieddepage"/>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72F58" w:rsidRDefault="00D72F58" w:rsidP="00D72F58">
      <w:pPr>
        <w:spacing w:after="0" w:line="240" w:lineRule="auto"/>
      </w:pPr>
      <w:r>
        <w:separator/>
      </w:r>
    </w:p>
  </w:footnote>
  <w:footnote w:type="continuationSeparator" w:id="0">
    <w:p w:rsidR="00D72F58" w:rsidRDefault="00D72F58" w:rsidP="00D72F5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75778"/>
    <w:multiLevelType w:val="multilevel"/>
    <w:tmpl w:val="D17AEBB8"/>
    <w:lvl w:ilvl="0">
      <w:start w:val="3"/>
      <w:numFmt w:val="bullet"/>
      <w:lvlText w:val="-"/>
      <w:lvlJc w:val="left"/>
      <w:pPr>
        <w:tabs>
          <w:tab w:val="num" w:pos="0"/>
        </w:tabs>
        <w:ind w:left="720" w:hanging="360"/>
      </w:pPr>
      <w:rPr>
        <w:rFonts w:ascii="Marianne" w:eastAsiaTheme="minorHAnsi" w:hAnsi="Marianne" w:cstheme="majorHAns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116D3B3B"/>
    <w:multiLevelType w:val="hybridMultilevel"/>
    <w:tmpl w:val="27E4BC42"/>
    <w:lvl w:ilvl="0" w:tplc="040C0001">
      <w:start w:val="1"/>
      <w:numFmt w:val="bullet"/>
      <w:lvlText w:val=""/>
      <w:lvlJc w:val="left"/>
      <w:pPr>
        <w:ind w:left="534" w:hanging="360"/>
      </w:pPr>
      <w:rPr>
        <w:rFonts w:ascii="Symbol" w:hAnsi="Symbol" w:hint="default"/>
      </w:rPr>
    </w:lvl>
    <w:lvl w:ilvl="1" w:tplc="040C0003" w:tentative="1">
      <w:start w:val="1"/>
      <w:numFmt w:val="bullet"/>
      <w:lvlText w:val="o"/>
      <w:lvlJc w:val="left"/>
      <w:pPr>
        <w:ind w:left="1254" w:hanging="360"/>
      </w:pPr>
      <w:rPr>
        <w:rFonts w:ascii="Courier New" w:hAnsi="Courier New" w:cs="Courier New" w:hint="default"/>
      </w:rPr>
    </w:lvl>
    <w:lvl w:ilvl="2" w:tplc="040C0005" w:tentative="1">
      <w:start w:val="1"/>
      <w:numFmt w:val="bullet"/>
      <w:lvlText w:val=""/>
      <w:lvlJc w:val="left"/>
      <w:pPr>
        <w:ind w:left="1974" w:hanging="360"/>
      </w:pPr>
      <w:rPr>
        <w:rFonts w:ascii="Wingdings" w:hAnsi="Wingdings" w:hint="default"/>
      </w:rPr>
    </w:lvl>
    <w:lvl w:ilvl="3" w:tplc="040C0001" w:tentative="1">
      <w:start w:val="1"/>
      <w:numFmt w:val="bullet"/>
      <w:lvlText w:val=""/>
      <w:lvlJc w:val="left"/>
      <w:pPr>
        <w:ind w:left="2694" w:hanging="360"/>
      </w:pPr>
      <w:rPr>
        <w:rFonts w:ascii="Symbol" w:hAnsi="Symbol" w:hint="default"/>
      </w:rPr>
    </w:lvl>
    <w:lvl w:ilvl="4" w:tplc="040C0003" w:tentative="1">
      <w:start w:val="1"/>
      <w:numFmt w:val="bullet"/>
      <w:lvlText w:val="o"/>
      <w:lvlJc w:val="left"/>
      <w:pPr>
        <w:ind w:left="3414" w:hanging="360"/>
      </w:pPr>
      <w:rPr>
        <w:rFonts w:ascii="Courier New" w:hAnsi="Courier New" w:cs="Courier New" w:hint="default"/>
      </w:rPr>
    </w:lvl>
    <w:lvl w:ilvl="5" w:tplc="040C0005" w:tentative="1">
      <w:start w:val="1"/>
      <w:numFmt w:val="bullet"/>
      <w:lvlText w:val=""/>
      <w:lvlJc w:val="left"/>
      <w:pPr>
        <w:ind w:left="4134" w:hanging="360"/>
      </w:pPr>
      <w:rPr>
        <w:rFonts w:ascii="Wingdings" w:hAnsi="Wingdings" w:hint="default"/>
      </w:rPr>
    </w:lvl>
    <w:lvl w:ilvl="6" w:tplc="040C0001" w:tentative="1">
      <w:start w:val="1"/>
      <w:numFmt w:val="bullet"/>
      <w:lvlText w:val=""/>
      <w:lvlJc w:val="left"/>
      <w:pPr>
        <w:ind w:left="4854" w:hanging="360"/>
      </w:pPr>
      <w:rPr>
        <w:rFonts w:ascii="Symbol" w:hAnsi="Symbol" w:hint="default"/>
      </w:rPr>
    </w:lvl>
    <w:lvl w:ilvl="7" w:tplc="040C0003" w:tentative="1">
      <w:start w:val="1"/>
      <w:numFmt w:val="bullet"/>
      <w:lvlText w:val="o"/>
      <w:lvlJc w:val="left"/>
      <w:pPr>
        <w:ind w:left="5574" w:hanging="360"/>
      </w:pPr>
      <w:rPr>
        <w:rFonts w:ascii="Courier New" w:hAnsi="Courier New" w:cs="Courier New" w:hint="default"/>
      </w:rPr>
    </w:lvl>
    <w:lvl w:ilvl="8" w:tplc="040C0005" w:tentative="1">
      <w:start w:val="1"/>
      <w:numFmt w:val="bullet"/>
      <w:lvlText w:val=""/>
      <w:lvlJc w:val="left"/>
      <w:pPr>
        <w:ind w:left="6294" w:hanging="360"/>
      </w:pPr>
      <w:rPr>
        <w:rFonts w:ascii="Wingdings" w:hAnsi="Wingdings" w:hint="default"/>
      </w:rPr>
    </w:lvl>
  </w:abstractNum>
  <w:abstractNum w:abstractNumId="2" w15:restartNumberingAfterBreak="0">
    <w:nsid w:val="11A33FF3"/>
    <w:multiLevelType w:val="hybridMultilevel"/>
    <w:tmpl w:val="FD38D12A"/>
    <w:lvl w:ilvl="0" w:tplc="040C0001">
      <w:start w:val="1"/>
      <w:numFmt w:val="bullet"/>
      <w:lvlText w:val=""/>
      <w:lvlJc w:val="left"/>
      <w:pPr>
        <w:ind w:left="534" w:hanging="360"/>
      </w:pPr>
      <w:rPr>
        <w:rFonts w:ascii="Symbol" w:hAnsi="Symbol" w:hint="default"/>
      </w:rPr>
    </w:lvl>
    <w:lvl w:ilvl="1" w:tplc="040C0003" w:tentative="1">
      <w:start w:val="1"/>
      <w:numFmt w:val="bullet"/>
      <w:lvlText w:val="o"/>
      <w:lvlJc w:val="left"/>
      <w:pPr>
        <w:ind w:left="1254" w:hanging="360"/>
      </w:pPr>
      <w:rPr>
        <w:rFonts w:ascii="Courier New" w:hAnsi="Courier New" w:cs="Courier New" w:hint="default"/>
      </w:rPr>
    </w:lvl>
    <w:lvl w:ilvl="2" w:tplc="040C0005" w:tentative="1">
      <w:start w:val="1"/>
      <w:numFmt w:val="bullet"/>
      <w:lvlText w:val=""/>
      <w:lvlJc w:val="left"/>
      <w:pPr>
        <w:ind w:left="1974" w:hanging="360"/>
      </w:pPr>
      <w:rPr>
        <w:rFonts w:ascii="Wingdings" w:hAnsi="Wingdings" w:hint="default"/>
      </w:rPr>
    </w:lvl>
    <w:lvl w:ilvl="3" w:tplc="040C0001" w:tentative="1">
      <w:start w:val="1"/>
      <w:numFmt w:val="bullet"/>
      <w:lvlText w:val=""/>
      <w:lvlJc w:val="left"/>
      <w:pPr>
        <w:ind w:left="2694" w:hanging="360"/>
      </w:pPr>
      <w:rPr>
        <w:rFonts w:ascii="Symbol" w:hAnsi="Symbol" w:hint="default"/>
      </w:rPr>
    </w:lvl>
    <w:lvl w:ilvl="4" w:tplc="040C0003" w:tentative="1">
      <w:start w:val="1"/>
      <w:numFmt w:val="bullet"/>
      <w:lvlText w:val="o"/>
      <w:lvlJc w:val="left"/>
      <w:pPr>
        <w:ind w:left="3414" w:hanging="360"/>
      </w:pPr>
      <w:rPr>
        <w:rFonts w:ascii="Courier New" w:hAnsi="Courier New" w:cs="Courier New" w:hint="default"/>
      </w:rPr>
    </w:lvl>
    <w:lvl w:ilvl="5" w:tplc="040C0005" w:tentative="1">
      <w:start w:val="1"/>
      <w:numFmt w:val="bullet"/>
      <w:lvlText w:val=""/>
      <w:lvlJc w:val="left"/>
      <w:pPr>
        <w:ind w:left="4134" w:hanging="360"/>
      </w:pPr>
      <w:rPr>
        <w:rFonts w:ascii="Wingdings" w:hAnsi="Wingdings" w:hint="default"/>
      </w:rPr>
    </w:lvl>
    <w:lvl w:ilvl="6" w:tplc="040C0001" w:tentative="1">
      <w:start w:val="1"/>
      <w:numFmt w:val="bullet"/>
      <w:lvlText w:val=""/>
      <w:lvlJc w:val="left"/>
      <w:pPr>
        <w:ind w:left="4854" w:hanging="360"/>
      </w:pPr>
      <w:rPr>
        <w:rFonts w:ascii="Symbol" w:hAnsi="Symbol" w:hint="default"/>
      </w:rPr>
    </w:lvl>
    <w:lvl w:ilvl="7" w:tplc="040C0003" w:tentative="1">
      <w:start w:val="1"/>
      <w:numFmt w:val="bullet"/>
      <w:lvlText w:val="o"/>
      <w:lvlJc w:val="left"/>
      <w:pPr>
        <w:ind w:left="5574" w:hanging="360"/>
      </w:pPr>
      <w:rPr>
        <w:rFonts w:ascii="Courier New" w:hAnsi="Courier New" w:cs="Courier New" w:hint="default"/>
      </w:rPr>
    </w:lvl>
    <w:lvl w:ilvl="8" w:tplc="040C0005" w:tentative="1">
      <w:start w:val="1"/>
      <w:numFmt w:val="bullet"/>
      <w:lvlText w:val=""/>
      <w:lvlJc w:val="left"/>
      <w:pPr>
        <w:ind w:left="6294" w:hanging="360"/>
      </w:pPr>
      <w:rPr>
        <w:rFonts w:ascii="Wingdings" w:hAnsi="Wingdings" w:hint="default"/>
      </w:rPr>
    </w:lvl>
  </w:abstractNum>
  <w:abstractNum w:abstractNumId="3" w15:restartNumberingAfterBreak="0">
    <w:nsid w:val="2CE33720"/>
    <w:multiLevelType w:val="hybridMultilevel"/>
    <w:tmpl w:val="ED149856"/>
    <w:lvl w:ilvl="0" w:tplc="040C0001">
      <w:start w:val="1"/>
      <w:numFmt w:val="bullet"/>
      <w:lvlText w:val=""/>
      <w:lvlJc w:val="left"/>
      <w:pPr>
        <w:ind w:left="534" w:hanging="360"/>
      </w:pPr>
      <w:rPr>
        <w:rFonts w:ascii="Symbol" w:hAnsi="Symbol" w:hint="default"/>
      </w:rPr>
    </w:lvl>
    <w:lvl w:ilvl="1" w:tplc="040C0003" w:tentative="1">
      <w:start w:val="1"/>
      <w:numFmt w:val="bullet"/>
      <w:lvlText w:val="o"/>
      <w:lvlJc w:val="left"/>
      <w:pPr>
        <w:ind w:left="1254" w:hanging="360"/>
      </w:pPr>
      <w:rPr>
        <w:rFonts w:ascii="Courier New" w:hAnsi="Courier New" w:cs="Courier New" w:hint="default"/>
      </w:rPr>
    </w:lvl>
    <w:lvl w:ilvl="2" w:tplc="040C0005" w:tentative="1">
      <w:start w:val="1"/>
      <w:numFmt w:val="bullet"/>
      <w:lvlText w:val=""/>
      <w:lvlJc w:val="left"/>
      <w:pPr>
        <w:ind w:left="1974" w:hanging="360"/>
      </w:pPr>
      <w:rPr>
        <w:rFonts w:ascii="Wingdings" w:hAnsi="Wingdings" w:hint="default"/>
      </w:rPr>
    </w:lvl>
    <w:lvl w:ilvl="3" w:tplc="040C0001" w:tentative="1">
      <w:start w:val="1"/>
      <w:numFmt w:val="bullet"/>
      <w:lvlText w:val=""/>
      <w:lvlJc w:val="left"/>
      <w:pPr>
        <w:ind w:left="2694" w:hanging="360"/>
      </w:pPr>
      <w:rPr>
        <w:rFonts w:ascii="Symbol" w:hAnsi="Symbol" w:hint="default"/>
      </w:rPr>
    </w:lvl>
    <w:lvl w:ilvl="4" w:tplc="040C0003" w:tentative="1">
      <w:start w:val="1"/>
      <w:numFmt w:val="bullet"/>
      <w:lvlText w:val="o"/>
      <w:lvlJc w:val="left"/>
      <w:pPr>
        <w:ind w:left="3414" w:hanging="360"/>
      </w:pPr>
      <w:rPr>
        <w:rFonts w:ascii="Courier New" w:hAnsi="Courier New" w:cs="Courier New" w:hint="default"/>
      </w:rPr>
    </w:lvl>
    <w:lvl w:ilvl="5" w:tplc="040C0005" w:tentative="1">
      <w:start w:val="1"/>
      <w:numFmt w:val="bullet"/>
      <w:lvlText w:val=""/>
      <w:lvlJc w:val="left"/>
      <w:pPr>
        <w:ind w:left="4134" w:hanging="360"/>
      </w:pPr>
      <w:rPr>
        <w:rFonts w:ascii="Wingdings" w:hAnsi="Wingdings" w:hint="default"/>
      </w:rPr>
    </w:lvl>
    <w:lvl w:ilvl="6" w:tplc="040C0001" w:tentative="1">
      <w:start w:val="1"/>
      <w:numFmt w:val="bullet"/>
      <w:lvlText w:val=""/>
      <w:lvlJc w:val="left"/>
      <w:pPr>
        <w:ind w:left="4854" w:hanging="360"/>
      </w:pPr>
      <w:rPr>
        <w:rFonts w:ascii="Symbol" w:hAnsi="Symbol" w:hint="default"/>
      </w:rPr>
    </w:lvl>
    <w:lvl w:ilvl="7" w:tplc="040C0003" w:tentative="1">
      <w:start w:val="1"/>
      <w:numFmt w:val="bullet"/>
      <w:lvlText w:val="o"/>
      <w:lvlJc w:val="left"/>
      <w:pPr>
        <w:ind w:left="5574" w:hanging="360"/>
      </w:pPr>
      <w:rPr>
        <w:rFonts w:ascii="Courier New" w:hAnsi="Courier New" w:cs="Courier New" w:hint="default"/>
      </w:rPr>
    </w:lvl>
    <w:lvl w:ilvl="8" w:tplc="040C0005" w:tentative="1">
      <w:start w:val="1"/>
      <w:numFmt w:val="bullet"/>
      <w:lvlText w:val=""/>
      <w:lvlJc w:val="left"/>
      <w:pPr>
        <w:ind w:left="6294" w:hanging="360"/>
      </w:pPr>
      <w:rPr>
        <w:rFonts w:ascii="Wingdings" w:hAnsi="Wingdings" w:hint="default"/>
      </w:rPr>
    </w:lvl>
  </w:abstractNum>
  <w:abstractNum w:abstractNumId="4" w15:restartNumberingAfterBreak="0">
    <w:nsid w:val="3BD17E80"/>
    <w:multiLevelType w:val="multilevel"/>
    <w:tmpl w:val="8B16414E"/>
    <w:lvl w:ilvl="0">
      <w:start w:val="3"/>
      <w:numFmt w:val="bullet"/>
      <w:lvlText w:val="-"/>
      <w:lvlJc w:val="left"/>
      <w:pPr>
        <w:tabs>
          <w:tab w:val="num" w:pos="0"/>
        </w:tabs>
        <w:ind w:left="720" w:hanging="360"/>
      </w:pPr>
      <w:rPr>
        <w:rFonts w:ascii="Marianne" w:eastAsiaTheme="minorHAnsi" w:hAnsi="Marianne" w:cstheme="majorHAns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55902CE9"/>
    <w:multiLevelType w:val="multilevel"/>
    <w:tmpl w:val="48E6FA2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6B200714"/>
    <w:multiLevelType w:val="hybridMultilevel"/>
    <w:tmpl w:val="8AAC7B3A"/>
    <w:lvl w:ilvl="0" w:tplc="040C0001">
      <w:start w:val="1"/>
      <w:numFmt w:val="bullet"/>
      <w:lvlText w:val=""/>
      <w:lvlJc w:val="left"/>
      <w:pPr>
        <w:ind w:left="534" w:hanging="360"/>
      </w:pPr>
      <w:rPr>
        <w:rFonts w:ascii="Symbol" w:hAnsi="Symbol" w:hint="default"/>
      </w:rPr>
    </w:lvl>
    <w:lvl w:ilvl="1" w:tplc="040C0003" w:tentative="1">
      <w:start w:val="1"/>
      <w:numFmt w:val="bullet"/>
      <w:lvlText w:val="o"/>
      <w:lvlJc w:val="left"/>
      <w:pPr>
        <w:ind w:left="1254" w:hanging="360"/>
      </w:pPr>
      <w:rPr>
        <w:rFonts w:ascii="Courier New" w:hAnsi="Courier New" w:cs="Courier New" w:hint="default"/>
      </w:rPr>
    </w:lvl>
    <w:lvl w:ilvl="2" w:tplc="040C0005" w:tentative="1">
      <w:start w:val="1"/>
      <w:numFmt w:val="bullet"/>
      <w:lvlText w:val=""/>
      <w:lvlJc w:val="left"/>
      <w:pPr>
        <w:ind w:left="1974" w:hanging="360"/>
      </w:pPr>
      <w:rPr>
        <w:rFonts w:ascii="Wingdings" w:hAnsi="Wingdings" w:hint="default"/>
      </w:rPr>
    </w:lvl>
    <w:lvl w:ilvl="3" w:tplc="040C0001" w:tentative="1">
      <w:start w:val="1"/>
      <w:numFmt w:val="bullet"/>
      <w:lvlText w:val=""/>
      <w:lvlJc w:val="left"/>
      <w:pPr>
        <w:ind w:left="2694" w:hanging="360"/>
      </w:pPr>
      <w:rPr>
        <w:rFonts w:ascii="Symbol" w:hAnsi="Symbol" w:hint="default"/>
      </w:rPr>
    </w:lvl>
    <w:lvl w:ilvl="4" w:tplc="040C0003" w:tentative="1">
      <w:start w:val="1"/>
      <w:numFmt w:val="bullet"/>
      <w:lvlText w:val="o"/>
      <w:lvlJc w:val="left"/>
      <w:pPr>
        <w:ind w:left="3414" w:hanging="360"/>
      </w:pPr>
      <w:rPr>
        <w:rFonts w:ascii="Courier New" w:hAnsi="Courier New" w:cs="Courier New" w:hint="default"/>
      </w:rPr>
    </w:lvl>
    <w:lvl w:ilvl="5" w:tplc="040C0005" w:tentative="1">
      <w:start w:val="1"/>
      <w:numFmt w:val="bullet"/>
      <w:lvlText w:val=""/>
      <w:lvlJc w:val="left"/>
      <w:pPr>
        <w:ind w:left="4134" w:hanging="360"/>
      </w:pPr>
      <w:rPr>
        <w:rFonts w:ascii="Wingdings" w:hAnsi="Wingdings" w:hint="default"/>
      </w:rPr>
    </w:lvl>
    <w:lvl w:ilvl="6" w:tplc="040C0001" w:tentative="1">
      <w:start w:val="1"/>
      <w:numFmt w:val="bullet"/>
      <w:lvlText w:val=""/>
      <w:lvlJc w:val="left"/>
      <w:pPr>
        <w:ind w:left="4854" w:hanging="360"/>
      </w:pPr>
      <w:rPr>
        <w:rFonts w:ascii="Symbol" w:hAnsi="Symbol" w:hint="default"/>
      </w:rPr>
    </w:lvl>
    <w:lvl w:ilvl="7" w:tplc="040C0003" w:tentative="1">
      <w:start w:val="1"/>
      <w:numFmt w:val="bullet"/>
      <w:lvlText w:val="o"/>
      <w:lvlJc w:val="left"/>
      <w:pPr>
        <w:ind w:left="5574" w:hanging="360"/>
      </w:pPr>
      <w:rPr>
        <w:rFonts w:ascii="Courier New" w:hAnsi="Courier New" w:cs="Courier New" w:hint="default"/>
      </w:rPr>
    </w:lvl>
    <w:lvl w:ilvl="8" w:tplc="040C0005" w:tentative="1">
      <w:start w:val="1"/>
      <w:numFmt w:val="bullet"/>
      <w:lvlText w:val=""/>
      <w:lvlJc w:val="left"/>
      <w:pPr>
        <w:ind w:left="6294" w:hanging="360"/>
      </w:pPr>
      <w:rPr>
        <w:rFonts w:ascii="Wingdings" w:hAnsi="Wingdings" w:hint="default"/>
      </w:rPr>
    </w:lvl>
  </w:abstractNum>
  <w:abstractNum w:abstractNumId="7" w15:restartNumberingAfterBreak="0">
    <w:nsid w:val="6B667448"/>
    <w:multiLevelType w:val="multilevel"/>
    <w:tmpl w:val="6B0AF990"/>
    <w:lvl w:ilvl="0">
      <w:start w:val="3"/>
      <w:numFmt w:val="bullet"/>
      <w:lvlText w:val="-"/>
      <w:lvlJc w:val="left"/>
      <w:pPr>
        <w:tabs>
          <w:tab w:val="num" w:pos="0"/>
        </w:tabs>
        <w:ind w:left="720" w:hanging="360"/>
      </w:pPr>
      <w:rPr>
        <w:rFonts w:ascii="Marianne" w:eastAsiaTheme="minorHAnsi" w:hAnsi="Marianne" w:cstheme="majorHAns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0"/>
  </w:num>
  <w:num w:numId="2">
    <w:abstractNumId w:val="4"/>
  </w:num>
  <w:num w:numId="3">
    <w:abstractNumId w:val="7"/>
  </w:num>
  <w:num w:numId="4">
    <w:abstractNumId w:val="5"/>
  </w:num>
  <w:num w:numId="5">
    <w:abstractNumId w:val="1"/>
  </w:num>
  <w:num w:numId="6">
    <w:abstractNumId w:val="3"/>
  </w:num>
  <w:num w:numId="7">
    <w:abstractNumId w:val="6"/>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5E48"/>
    <w:rsid w:val="00283F9D"/>
    <w:rsid w:val="00515E48"/>
    <w:rsid w:val="005C3221"/>
    <w:rsid w:val="008C5F1A"/>
    <w:rsid w:val="00BB6A29"/>
    <w:rsid w:val="00C92640"/>
    <w:rsid w:val="00CE64D2"/>
    <w:rsid w:val="00D72F58"/>
    <w:rsid w:val="00EF232E"/>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67F02B"/>
  <w15:docId w15:val="{5FBB3E45-9762-4FB2-AC4D-2AF47C57F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6A29"/>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Marquedecommentaire">
    <w:name w:val="annotation reference"/>
    <w:basedOn w:val="Policepardfaut"/>
    <w:uiPriority w:val="99"/>
    <w:semiHidden/>
    <w:unhideWhenUsed/>
    <w:qFormat/>
    <w:rsid w:val="008D7FAD"/>
    <w:rPr>
      <w:sz w:val="16"/>
      <w:szCs w:val="16"/>
    </w:rPr>
  </w:style>
  <w:style w:type="character" w:customStyle="1" w:styleId="CommentaireCar">
    <w:name w:val="Commentaire Car"/>
    <w:basedOn w:val="Policepardfaut"/>
    <w:link w:val="Commentaire"/>
    <w:uiPriority w:val="99"/>
    <w:qFormat/>
    <w:rsid w:val="008D7FAD"/>
    <w:rPr>
      <w:sz w:val="20"/>
      <w:szCs w:val="20"/>
    </w:rPr>
  </w:style>
  <w:style w:type="character" w:customStyle="1" w:styleId="ObjetducommentaireCar">
    <w:name w:val="Objet du commentaire Car"/>
    <w:basedOn w:val="CommentaireCar"/>
    <w:link w:val="Objetducommentaire"/>
    <w:uiPriority w:val="99"/>
    <w:semiHidden/>
    <w:qFormat/>
    <w:rsid w:val="008D7FAD"/>
    <w:rPr>
      <w:b/>
      <w:bCs/>
      <w:sz w:val="20"/>
      <w:szCs w:val="20"/>
    </w:rPr>
  </w:style>
  <w:style w:type="character" w:customStyle="1" w:styleId="TextedebullesCar">
    <w:name w:val="Texte de bulles Car"/>
    <w:basedOn w:val="Policepardfaut"/>
    <w:link w:val="Textedebulles"/>
    <w:uiPriority w:val="99"/>
    <w:semiHidden/>
    <w:qFormat/>
    <w:rsid w:val="008D7FAD"/>
    <w:rPr>
      <w:rFonts w:ascii="Segoe UI" w:hAnsi="Segoe UI" w:cs="Segoe UI"/>
      <w:sz w:val="18"/>
      <w:szCs w:val="18"/>
    </w:rPr>
  </w:style>
  <w:style w:type="character" w:customStyle="1" w:styleId="LienInternet">
    <w:name w:val="Lien Internet"/>
    <w:basedOn w:val="Policepardfaut"/>
    <w:uiPriority w:val="99"/>
    <w:unhideWhenUsed/>
    <w:rsid w:val="00156D36"/>
    <w:rPr>
      <w:color w:val="0563C1" w:themeColor="hyperlink"/>
      <w:u w:val="single"/>
    </w:rPr>
  </w:style>
  <w:style w:type="character" w:customStyle="1" w:styleId="cf01">
    <w:name w:val="cf01"/>
    <w:basedOn w:val="Policepardfaut"/>
    <w:qFormat/>
    <w:rsid w:val="00DF44D4"/>
    <w:rPr>
      <w:rFonts w:ascii="Segoe UI" w:hAnsi="Segoe UI" w:cs="Segoe UI"/>
      <w:sz w:val="18"/>
      <w:szCs w:val="18"/>
    </w:rPr>
  </w:style>
  <w:style w:type="character" w:customStyle="1" w:styleId="UnresolvedMention">
    <w:name w:val="Unresolved Mention"/>
    <w:basedOn w:val="Policepardfaut"/>
    <w:uiPriority w:val="99"/>
    <w:semiHidden/>
    <w:unhideWhenUsed/>
    <w:qFormat/>
    <w:rsid w:val="00622014"/>
    <w:rPr>
      <w:color w:val="605E5C"/>
      <w:shd w:val="clear" w:color="auto" w:fill="E1DFDD"/>
    </w:rPr>
  </w:style>
  <w:style w:type="character" w:customStyle="1" w:styleId="Numrotationdelignes">
    <w:name w:val="Numérotation de lignes"/>
  </w:style>
  <w:style w:type="paragraph" w:styleId="Titre">
    <w:name w:val="Title"/>
    <w:basedOn w:val="Normal"/>
    <w:next w:val="Corpsdetexte"/>
    <w:qFormat/>
    <w:pPr>
      <w:keepNext/>
      <w:spacing w:before="240" w:after="120"/>
    </w:pPr>
    <w:rPr>
      <w:rFonts w:ascii="Liberation Sans" w:eastAsia="Microsoft YaHei" w:hAnsi="Liberation Sans" w:cs="Arial"/>
      <w:sz w:val="28"/>
      <w:szCs w:val="28"/>
    </w:rPr>
  </w:style>
  <w:style w:type="paragraph" w:styleId="Corpsdetexte">
    <w:name w:val="Body Text"/>
    <w:basedOn w:val="Normal"/>
    <w:pPr>
      <w:spacing w:after="140" w:line="276" w:lineRule="auto"/>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Paragraphedeliste">
    <w:name w:val="List Paragraph"/>
    <w:basedOn w:val="Normal"/>
    <w:uiPriority w:val="34"/>
    <w:qFormat/>
    <w:rsid w:val="003F3F34"/>
    <w:pPr>
      <w:ind w:left="720"/>
      <w:contextualSpacing/>
    </w:pPr>
  </w:style>
  <w:style w:type="paragraph" w:styleId="Commentaire">
    <w:name w:val="annotation text"/>
    <w:basedOn w:val="Normal"/>
    <w:link w:val="CommentaireCar"/>
    <w:uiPriority w:val="99"/>
    <w:unhideWhenUsed/>
    <w:qFormat/>
    <w:rsid w:val="008D7FAD"/>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sid w:val="008D7FAD"/>
    <w:rPr>
      <w:b/>
      <w:bCs/>
    </w:rPr>
  </w:style>
  <w:style w:type="paragraph" w:styleId="Textedebulles">
    <w:name w:val="Balloon Text"/>
    <w:basedOn w:val="Normal"/>
    <w:link w:val="TextedebullesCar"/>
    <w:uiPriority w:val="99"/>
    <w:semiHidden/>
    <w:unhideWhenUsed/>
    <w:qFormat/>
    <w:rsid w:val="008D7FAD"/>
    <w:pPr>
      <w:spacing w:after="0" w:line="240" w:lineRule="auto"/>
    </w:pPr>
    <w:rPr>
      <w:rFonts w:ascii="Segoe UI" w:hAnsi="Segoe UI" w:cs="Segoe UI"/>
      <w:sz w:val="18"/>
      <w:szCs w:val="18"/>
    </w:rPr>
  </w:style>
  <w:style w:type="paragraph" w:styleId="Rvision">
    <w:name w:val="Revision"/>
    <w:uiPriority w:val="99"/>
    <w:semiHidden/>
    <w:qFormat/>
    <w:rsid w:val="00C326F5"/>
  </w:style>
  <w:style w:type="paragraph" w:customStyle="1" w:styleId="pf0">
    <w:name w:val="pf0"/>
    <w:basedOn w:val="Normal"/>
    <w:qFormat/>
    <w:rsid w:val="00DF44D4"/>
    <w:pPr>
      <w:spacing w:beforeAutospacing="1" w:afterAutospacing="1"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3F3F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D72F58"/>
    <w:pPr>
      <w:tabs>
        <w:tab w:val="center" w:pos="4536"/>
        <w:tab w:val="right" w:pos="9072"/>
      </w:tabs>
      <w:spacing w:after="0" w:line="240" w:lineRule="auto"/>
    </w:pPr>
  </w:style>
  <w:style w:type="character" w:customStyle="1" w:styleId="En-tteCar">
    <w:name w:val="En-tête Car"/>
    <w:basedOn w:val="Policepardfaut"/>
    <w:link w:val="En-tte"/>
    <w:uiPriority w:val="99"/>
    <w:rsid w:val="00D72F58"/>
  </w:style>
  <w:style w:type="paragraph" w:styleId="Pieddepage">
    <w:name w:val="footer"/>
    <w:basedOn w:val="Normal"/>
    <w:link w:val="PieddepageCar"/>
    <w:uiPriority w:val="99"/>
    <w:unhideWhenUsed/>
    <w:rsid w:val="00D72F5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72F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airie@epinac.fr"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d1.dgaln@developpement-durable.gouv.fr"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s://www.atelier-territoires.logement.gouv.f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1.wdp"/></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EB1BF9-32F6-4EF9-A295-C94AF8620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6</Pages>
  <Words>1909</Words>
  <Characters>10504</Characters>
  <Application>Microsoft Office Word</Application>
  <DocSecurity>0</DocSecurity>
  <Lines>87</Lines>
  <Paragraphs>24</Paragraphs>
  <ScaleCrop>false</ScaleCrop>
  <HeadingPairs>
    <vt:vector size="2" baseType="variant">
      <vt:variant>
        <vt:lpstr>Titre</vt:lpstr>
      </vt:variant>
      <vt:variant>
        <vt:i4>1</vt:i4>
      </vt:variant>
    </vt:vector>
  </HeadingPairs>
  <TitlesOfParts>
    <vt:vector size="1" baseType="lpstr">
      <vt:lpstr/>
    </vt:vector>
  </TitlesOfParts>
  <Company>MTES\MCTRCT - AC</Company>
  <LinksUpToDate>false</LinksUpToDate>
  <CharactersWithSpaces>12389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FRAISSE Mathilde</dc:creator>
  <dc:description/>
  <cp:lastModifiedBy>MAZIN Laurence</cp:lastModifiedBy>
  <cp:revision>6</cp:revision>
  <cp:lastPrinted>2025-04-18T15:14:00Z</cp:lastPrinted>
  <dcterms:created xsi:type="dcterms:W3CDTF">2025-04-11T13:46:00Z</dcterms:created>
  <dcterms:modified xsi:type="dcterms:W3CDTF">2025-04-18T15:47:00Z</dcterms:modified>
  <dc:language>fr-FR</dc:language>
</cp:coreProperties>
</file>